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FDD" w:rsidRPr="004B241D" w:rsidRDefault="00B31FDD" w:rsidP="00CE724D">
      <w:pPr>
        <w:pStyle w:val="L15-Subhead15headings"/>
        <w:spacing w:after="480"/>
        <w:rPr>
          <w:rFonts w:ascii="Arial" w:hAnsi="Arial" w:cs="Arial"/>
          <w:color w:val="auto"/>
          <w:sz w:val="28"/>
          <w:szCs w:val="28"/>
        </w:rPr>
      </w:pPr>
    </w:p>
    <w:p w:rsidR="00ED13FD" w:rsidRDefault="002C02AC">
      <w:pPr>
        <w:pStyle w:val="L15-Subhead15headings"/>
        <w:spacing w:after="240"/>
        <w:rPr>
          <w:rFonts w:ascii="Arial" w:hAnsi="Arial" w:cs="Arial"/>
          <w:color w:val="000000" w:themeColor="text1"/>
          <w:sz w:val="48"/>
          <w:szCs w:val="48"/>
        </w:rPr>
      </w:pPr>
      <w:r w:rsidRPr="002C02AC">
        <w:rPr>
          <w:rFonts w:ascii="Arial" w:hAnsi="Arial" w:cs="Arial"/>
          <w:color w:val="000000" w:themeColor="text1"/>
          <w:sz w:val="48"/>
          <w:szCs w:val="48"/>
        </w:rPr>
        <w:t xml:space="preserve">Employers’ Toolkit: </w:t>
      </w:r>
      <w:r w:rsidRPr="002C02AC">
        <w:rPr>
          <w:rFonts w:ascii="Arial" w:hAnsi="Arial" w:cs="Arial"/>
          <w:color w:val="000000" w:themeColor="text1"/>
          <w:sz w:val="48"/>
          <w:szCs w:val="48"/>
        </w:rPr>
        <w:br/>
        <w:t xml:space="preserve">Making Ontario Workplaces Accessible </w:t>
      </w:r>
      <w:r w:rsidR="001653BF">
        <w:rPr>
          <w:rFonts w:ascii="Arial" w:hAnsi="Arial" w:cs="Arial"/>
          <w:color w:val="000000" w:themeColor="text1"/>
          <w:sz w:val="48"/>
          <w:szCs w:val="48"/>
        </w:rPr>
        <w:br/>
      </w:r>
      <w:r w:rsidRPr="002C02AC">
        <w:rPr>
          <w:rFonts w:ascii="Arial" w:hAnsi="Arial" w:cs="Arial"/>
          <w:color w:val="000000" w:themeColor="text1"/>
          <w:sz w:val="48"/>
          <w:szCs w:val="48"/>
        </w:rPr>
        <w:t>to People With Disabilities</w:t>
      </w:r>
    </w:p>
    <w:p w:rsidR="00B31FDD" w:rsidRPr="004B241D" w:rsidRDefault="00B31FDD" w:rsidP="00CE724D">
      <w:pPr>
        <w:pStyle w:val="L15-Subhead15headings"/>
        <w:spacing w:after="480"/>
        <w:rPr>
          <w:rFonts w:ascii="Arial" w:hAnsi="Arial" w:cs="Arial"/>
          <w:color w:val="auto"/>
          <w:sz w:val="28"/>
          <w:szCs w:val="28"/>
        </w:rPr>
      </w:pPr>
      <w:r w:rsidRPr="004B241D">
        <w:rPr>
          <w:rFonts w:ascii="Arial" w:hAnsi="Arial" w:cs="Arial"/>
          <w:color w:val="auto"/>
          <w:sz w:val="28"/>
          <w:szCs w:val="28"/>
        </w:rPr>
        <w:t>Co</w:t>
      </w:r>
      <w:r w:rsidR="002E3BAB" w:rsidRPr="004B241D">
        <w:rPr>
          <w:rFonts w:ascii="Arial" w:hAnsi="Arial" w:cs="Arial"/>
          <w:color w:val="auto"/>
          <w:sz w:val="28"/>
          <w:szCs w:val="28"/>
        </w:rPr>
        <w:t xml:space="preserve">mpanion </w:t>
      </w:r>
      <w:r w:rsidRPr="004B241D">
        <w:rPr>
          <w:rFonts w:ascii="Arial" w:hAnsi="Arial" w:cs="Arial"/>
          <w:color w:val="auto"/>
          <w:sz w:val="28"/>
          <w:szCs w:val="28"/>
        </w:rPr>
        <w:t>Tools and Templates</w:t>
      </w:r>
      <w:r w:rsidR="002E3BAB" w:rsidRPr="004B241D">
        <w:rPr>
          <w:rFonts w:ascii="Arial" w:hAnsi="Arial" w:cs="Arial"/>
          <w:color w:val="auto"/>
          <w:sz w:val="28"/>
          <w:szCs w:val="28"/>
        </w:rPr>
        <w:t xml:space="preserve"> for Employers</w:t>
      </w:r>
    </w:p>
    <w:p w:rsidR="00B31FDD" w:rsidRPr="004B241D" w:rsidRDefault="00B31FDD" w:rsidP="00CE724D">
      <w:pPr>
        <w:pStyle w:val="L15-Subhead15headings"/>
        <w:spacing w:after="480"/>
        <w:rPr>
          <w:rFonts w:ascii="Arial" w:hAnsi="Arial" w:cs="Arial"/>
          <w:noProof/>
          <w:color w:val="auto"/>
          <w:sz w:val="28"/>
          <w:szCs w:val="28"/>
          <w:lang w:eastAsia="en-CA"/>
        </w:rPr>
      </w:pPr>
    </w:p>
    <w:p w:rsidR="001D1CDC" w:rsidRPr="004B241D" w:rsidRDefault="001D1CDC" w:rsidP="00CE724D">
      <w:pPr>
        <w:pStyle w:val="L15-Subhead15headings"/>
        <w:spacing w:after="480"/>
        <w:rPr>
          <w:rFonts w:ascii="Arial" w:hAnsi="Arial" w:cs="Arial"/>
          <w:noProof/>
          <w:color w:val="auto"/>
          <w:sz w:val="28"/>
          <w:szCs w:val="28"/>
          <w:lang w:eastAsia="en-CA"/>
        </w:rPr>
      </w:pPr>
    </w:p>
    <w:p w:rsidR="001D1CDC" w:rsidRPr="004B241D" w:rsidRDefault="001D1CDC" w:rsidP="00CE724D">
      <w:pPr>
        <w:pStyle w:val="L15-Subhead15headings"/>
        <w:spacing w:after="480"/>
        <w:rPr>
          <w:rFonts w:ascii="Arial" w:hAnsi="Arial" w:cs="Arial"/>
          <w:noProof/>
          <w:color w:val="auto"/>
          <w:sz w:val="28"/>
          <w:szCs w:val="28"/>
          <w:lang w:eastAsia="en-CA"/>
        </w:rPr>
      </w:pPr>
    </w:p>
    <w:p w:rsidR="004B241D" w:rsidRDefault="004B241D" w:rsidP="00CE724D">
      <w:pPr>
        <w:pStyle w:val="L15-Subhead15headings"/>
        <w:spacing w:after="480"/>
        <w:rPr>
          <w:rFonts w:ascii="Arial" w:hAnsi="Arial" w:cs="Arial"/>
          <w:noProof/>
          <w:color w:val="auto"/>
          <w:sz w:val="28"/>
          <w:szCs w:val="28"/>
          <w:lang w:eastAsia="en-CA"/>
        </w:rPr>
      </w:pPr>
    </w:p>
    <w:p w:rsidR="004B241D" w:rsidRDefault="004B241D" w:rsidP="00CE724D">
      <w:pPr>
        <w:pStyle w:val="L15-Subhead15headings"/>
        <w:spacing w:after="480"/>
        <w:rPr>
          <w:rFonts w:ascii="Arial" w:hAnsi="Arial" w:cs="Arial"/>
          <w:noProof/>
          <w:color w:val="auto"/>
          <w:sz w:val="28"/>
          <w:szCs w:val="28"/>
          <w:lang w:eastAsia="en-CA"/>
        </w:rPr>
      </w:pPr>
    </w:p>
    <w:p w:rsidR="004B241D" w:rsidRDefault="004B241D" w:rsidP="00CE724D">
      <w:pPr>
        <w:pStyle w:val="L15-Subhead15headings"/>
        <w:spacing w:after="480"/>
        <w:rPr>
          <w:rFonts w:ascii="Arial" w:hAnsi="Arial" w:cs="Arial"/>
          <w:noProof/>
          <w:color w:val="auto"/>
          <w:sz w:val="28"/>
          <w:szCs w:val="28"/>
          <w:lang w:eastAsia="en-CA"/>
        </w:rPr>
      </w:pPr>
    </w:p>
    <w:p w:rsidR="004B241D" w:rsidRDefault="004B241D" w:rsidP="00CE724D">
      <w:pPr>
        <w:pStyle w:val="L15-Subhead15headings"/>
        <w:spacing w:after="480"/>
        <w:rPr>
          <w:rFonts w:ascii="Arial" w:hAnsi="Arial" w:cs="Arial"/>
          <w:noProof/>
          <w:color w:val="auto"/>
          <w:sz w:val="28"/>
          <w:szCs w:val="28"/>
          <w:lang w:eastAsia="en-CA"/>
        </w:rPr>
      </w:pPr>
    </w:p>
    <w:p w:rsidR="004B241D" w:rsidRDefault="004B241D" w:rsidP="00CE724D">
      <w:pPr>
        <w:pStyle w:val="L15-Subhead15headings"/>
        <w:spacing w:after="480"/>
        <w:rPr>
          <w:rFonts w:ascii="Arial" w:hAnsi="Arial" w:cs="Arial"/>
          <w:noProof/>
          <w:color w:val="auto"/>
          <w:sz w:val="28"/>
          <w:szCs w:val="28"/>
          <w:lang w:eastAsia="en-CA"/>
        </w:rPr>
      </w:pPr>
    </w:p>
    <w:p w:rsidR="001D1CDC" w:rsidRDefault="001D1CDC" w:rsidP="00CE724D">
      <w:pPr>
        <w:pStyle w:val="L15-Subhead15headings"/>
        <w:spacing w:after="480"/>
        <w:rPr>
          <w:rFonts w:ascii="Arial" w:hAnsi="Arial" w:cs="Arial"/>
          <w:color w:val="auto"/>
          <w:sz w:val="28"/>
          <w:szCs w:val="28"/>
        </w:rPr>
      </w:pPr>
    </w:p>
    <w:p w:rsidR="00281DDE" w:rsidRPr="004B241D" w:rsidRDefault="00281DDE" w:rsidP="00281DDE">
      <w:pPr>
        <w:pStyle w:val="L15-Subhead15headings"/>
        <w:spacing w:after="240"/>
        <w:rPr>
          <w:rFonts w:ascii="Arial" w:hAnsi="Arial" w:cs="Arial"/>
          <w:color w:val="auto"/>
          <w:sz w:val="28"/>
          <w:szCs w:val="28"/>
        </w:rPr>
      </w:pPr>
    </w:p>
    <w:p w:rsidR="00897EDA" w:rsidRDefault="009F0F0F" w:rsidP="00281DDE">
      <w:pPr>
        <w:spacing w:after="0"/>
        <w:rPr>
          <w:rFonts w:ascii="Arial" w:hAnsi="Arial" w:cs="Arial"/>
          <w:sz w:val="28"/>
          <w:szCs w:val="28"/>
        </w:rPr>
      </w:pPr>
      <w:r w:rsidRPr="004B241D">
        <w:rPr>
          <w:rFonts w:ascii="Arial" w:hAnsi="Arial" w:cs="Arial"/>
          <w:noProof/>
          <w:lang w:eastAsia="en-CA"/>
        </w:rPr>
        <w:drawing>
          <wp:inline distT="0" distB="0" distL="0" distR="0">
            <wp:extent cx="1861178" cy="621102"/>
            <wp:effectExtent l="19050" t="0" r="5722" b="0"/>
            <wp:docPr id="3" name="Picture 1" descr="C:\Users\brisbois\AppData\Local\Microsoft\Windows\Temporary Internet Files\Content.Word\NEW_Ont_logo_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isbois\AppData\Local\Microsoft\Windows\Temporary Internet Files\Content.Word\NEW_Ont_logo_blk.jpg"/>
                    <pic:cNvPicPr>
                      <a:picLocks noChangeAspect="1" noChangeArrowheads="1"/>
                    </pic:cNvPicPr>
                  </pic:nvPicPr>
                  <pic:blipFill>
                    <a:blip r:embed="rId8" cstate="print"/>
                    <a:srcRect/>
                    <a:stretch>
                      <a:fillRect/>
                    </a:stretch>
                  </pic:blipFill>
                  <pic:spPr bwMode="auto">
                    <a:xfrm>
                      <a:off x="0" y="0"/>
                      <a:ext cx="1864420" cy="621102"/>
                    </a:xfrm>
                    <a:prstGeom prst="rect">
                      <a:avLst/>
                    </a:prstGeom>
                    <a:noFill/>
                    <a:ln w="9525">
                      <a:noFill/>
                      <a:miter lim="800000"/>
                      <a:headEnd/>
                      <a:tailEnd/>
                    </a:ln>
                  </pic:spPr>
                </pic:pic>
              </a:graphicData>
            </a:graphic>
          </wp:inline>
        </w:drawing>
      </w:r>
    </w:p>
    <w:p w:rsidR="008B507A" w:rsidRPr="004B241D" w:rsidRDefault="00897EDA" w:rsidP="00281DDE">
      <w:pPr>
        <w:spacing w:before="240"/>
        <w:rPr>
          <w:rFonts w:ascii="Arial" w:hAnsi="Arial" w:cs="Arial"/>
          <w:b/>
          <w:bCs/>
          <w:spacing w:val="4"/>
          <w:sz w:val="28"/>
          <w:szCs w:val="28"/>
        </w:rPr>
      </w:pPr>
      <w:r w:rsidRPr="00897EDA">
        <w:rPr>
          <w:rFonts w:ascii="Arial" w:hAnsi="Arial" w:cs="Arial"/>
          <w:sz w:val="18"/>
          <w:szCs w:val="28"/>
        </w:rPr>
        <w:t>An EnAbling Change Partnership with the Government of Ontario</w:t>
      </w:r>
      <w:r w:rsidR="008B507A" w:rsidRPr="004B241D">
        <w:rPr>
          <w:rFonts w:ascii="Arial" w:hAnsi="Arial" w:cs="Arial"/>
          <w:sz w:val="28"/>
          <w:szCs w:val="28"/>
        </w:rPr>
        <w:br w:type="page"/>
      </w:r>
    </w:p>
    <w:p w:rsidR="009F5527" w:rsidRPr="004B241D" w:rsidRDefault="00B31FDD" w:rsidP="002E3BAB">
      <w:pPr>
        <w:pStyle w:val="L15-Subhead15headings"/>
        <w:spacing w:after="0"/>
        <w:rPr>
          <w:rFonts w:ascii="Arial" w:hAnsi="Arial" w:cs="Arial"/>
          <w:color w:val="auto"/>
          <w:sz w:val="28"/>
          <w:szCs w:val="28"/>
        </w:rPr>
      </w:pPr>
      <w:r w:rsidRPr="004B241D">
        <w:rPr>
          <w:rFonts w:ascii="Arial" w:hAnsi="Arial" w:cs="Arial"/>
          <w:color w:val="auto"/>
          <w:sz w:val="28"/>
          <w:szCs w:val="28"/>
        </w:rPr>
        <w:lastRenderedPageBreak/>
        <w:t>Introduction</w:t>
      </w:r>
      <w:r w:rsidR="009F5527" w:rsidRPr="004B241D">
        <w:rPr>
          <w:rFonts w:ascii="Arial" w:hAnsi="Arial" w:cs="Arial"/>
          <w:color w:val="auto"/>
          <w:sz w:val="28"/>
          <w:szCs w:val="28"/>
        </w:rPr>
        <w:t xml:space="preserve"> </w:t>
      </w:r>
    </w:p>
    <w:p w:rsidR="00176227" w:rsidRPr="004B241D" w:rsidRDefault="00176227" w:rsidP="002E3BAB">
      <w:pPr>
        <w:pStyle w:val="L15-Subhead15headings"/>
        <w:spacing w:after="0"/>
        <w:rPr>
          <w:rFonts w:ascii="Arial" w:hAnsi="Arial" w:cs="Arial"/>
          <w:color w:val="auto"/>
          <w:sz w:val="28"/>
          <w:szCs w:val="28"/>
        </w:rPr>
      </w:pPr>
    </w:p>
    <w:p w:rsidR="00176227" w:rsidRPr="004B241D" w:rsidRDefault="00176227" w:rsidP="0028278A">
      <w:pPr>
        <w:autoSpaceDE w:val="0"/>
        <w:autoSpaceDN w:val="0"/>
        <w:adjustRightInd w:val="0"/>
        <w:spacing w:after="120"/>
        <w:rPr>
          <w:rFonts w:ascii="Arial" w:hAnsi="Arial" w:cs="Arial"/>
          <w:color w:val="000000" w:themeColor="text1"/>
        </w:rPr>
      </w:pPr>
      <w:r w:rsidRPr="004B241D">
        <w:rPr>
          <w:rFonts w:ascii="Arial" w:hAnsi="Arial" w:cs="Arial"/>
          <w:color w:val="000000" w:themeColor="text1"/>
        </w:rPr>
        <w:t xml:space="preserve">In 2005, the Ontario government passed the </w:t>
      </w:r>
      <w:r w:rsidRPr="004B241D">
        <w:rPr>
          <w:rFonts w:ascii="Arial" w:hAnsi="Arial" w:cs="Arial"/>
          <w:i/>
          <w:iCs/>
          <w:color w:val="000000" w:themeColor="text1"/>
        </w:rPr>
        <w:t xml:space="preserve">Accessibility for Ontarians With Disabilities Act </w:t>
      </w:r>
      <w:r w:rsidRPr="004B241D">
        <w:rPr>
          <w:rFonts w:ascii="Arial" w:hAnsi="Arial" w:cs="Arial"/>
          <w:color w:val="000000" w:themeColor="text1"/>
        </w:rPr>
        <w:t>(AODA). Its goal is to make the province accessible to people with disabilities by 2025. The accessibility standards under this legislation address five key areas, including an Accessibility Standard for Employment. The compliance dates for the Employment Standard are staggered</w:t>
      </w:r>
      <w:r w:rsidR="007B7E3F" w:rsidRPr="004B241D">
        <w:rPr>
          <w:rFonts w:ascii="Arial" w:hAnsi="Arial" w:cs="Arial"/>
          <w:color w:val="000000" w:themeColor="text1"/>
        </w:rPr>
        <w:t>, starting</w:t>
      </w:r>
      <w:r w:rsidRPr="004B241D">
        <w:rPr>
          <w:rFonts w:ascii="Arial" w:hAnsi="Arial" w:cs="Arial"/>
          <w:color w:val="000000" w:themeColor="text1"/>
        </w:rPr>
        <w:t xml:space="preserve"> from January 2012. </w:t>
      </w:r>
    </w:p>
    <w:p w:rsidR="00176227" w:rsidRPr="004B241D" w:rsidRDefault="002E3BAB" w:rsidP="0028278A">
      <w:pPr>
        <w:pStyle w:val="NormalWeb"/>
        <w:spacing w:after="120" w:line="276" w:lineRule="auto"/>
        <w:rPr>
          <w:rFonts w:ascii="Arial" w:hAnsi="Arial" w:cs="Arial"/>
          <w:color w:val="000000" w:themeColor="text1"/>
          <w:sz w:val="22"/>
          <w:szCs w:val="22"/>
        </w:rPr>
      </w:pPr>
      <w:r w:rsidRPr="004B241D">
        <w:rPr>
          <w:rFonts w:ascii="Arial" w:hAnsi="Arial" w:cs="Arial"/>
          <w:color w:val="000000" w:themeColor="text1"/>
          <w:sz w:val="22"/>
          <w:szCs w:val="22"/>
        </w:rPr>
        <w:t xml:space="preserve">The Conference Board of Canada partnered with the Ontario government’s EnAbling Change Program to develop resources to help employers tap into a vibrant and underutilized labour pool—people with disabilities. </w:t>
      </w:r>
      <w:r w:rsidR="00176227" w:rsidRPr="004B241D">
        <w:rPr>
          <w:rFonts w:ascii="Arial" w:hAnsi="Arial" w:cs="Arial"/>
          <w:color w:val="000000" w:themeColor="text1"/>
          <w:sz w:val="22"/>
          <w:szCs w:val="22"/>
        </w:rPr>
        <w:t xml:space="preserve">In 2012, the report </w:t>
      </w:r>
      <w:r w:rsidR="00176227" w:rsidRPr="004B241D">
        <w:rPr>
          <w:rFonts w:ascii="Arial" w:hAnsi="Arial" w:cs="Arial"/>
          <w:i/>
          <w:iCs/>
          <w:color w:val="000000" w:themeColor="text1"/>
          <w:sz w:val="22"/>
          <w:szCs w:val="22"/>
        </w:rPr>
        <w:t xml:space="preserve">Employers’ Toolkit: Making Ontario Workplaces Accessible to People With Disabilities </w:t>
      </w:r>
      <w:r w:rsidR="00176227" w:rsidRPr="004B241D">
        <w:rPr>
          <w:rFonts w:ascii="Arial" w:hAnsi="Arial" w:cs="Arial"/>
          <w:iCs/>
          <w:color w:val="000000" w:themeColor="text1"/>
          <w:sz w:val="22"/>
          <w:szCs w:val="22"/>
        </w:rPr>
        <w:t>was released</w:t>
      </w:r>
      <w:r w:rsidR="00176227" w:rsidRPr="004B241D">
        <w:rPr>
          <w:rFonts w:ascii="Arial" w:hAnsi="Arial" w:cs="Arial"/>
          <w:color w:val="000000" w:themeColor="text1"/>
          <w:sz w:val="22"/>
          <w:szCs w:val="22"/>
        </w:rPr>
        <w:t xml:space="preserve"> </w:t>
      </w:r>
    </w:p>
    <w:p w:rsidR="00176227" w:rsidRPr="004B241D" w:rsidRDefault="002E3BAB" w:rsidP="0028278A">
      <w:pPr>
        <w:pStyle w:val="NormalWeb"/>
        <w:spacing w:after="120" w:line="276" w:lineRule="auto"/>
        <w:rPr>
          <w:rFonts w:ascii="Arial" w:hAnsi="Arial" w:cs="Arial"/>
          <w:color w:val="000000" w:themeColor="text1"/>
          <w:sz w:val="22"/>
          <w:szCs w:val="22"/>
        </w:rPr>
      </w:pPr>
      <w:r w:rsidRPr="004B241D">
        <w:rPr>
          <w:rFonts w:ascii="Arial" w:hAnsi="Arial" w:cs="Arial"/>
          <w:color w:val="000000" w:themeColor="text1"/>
          <w:sz w:val="22"/>
          <w:szCs w:val="22"/>
        </w:rPr>
        <w:t>Th</w:t>
      </w:r>
      <w:r w:rsidR="00176227" w:rsidRPr="004B241D">
        <w:rPr>
          <w:rFonts w:ascii="Arial" w:hAnsi="Arial" w:cs="Arial"/>
          <w:color w:val="000000" w:themeColor="text1"/>
          <w:sz w:val="22"/>
          <w:szCs w:val="22"/>
        </w:rPr>
        <w:t xml:space="preserve">e </w:t>
      </w:r>
      <w:r w:rsidR="002937D7" w:rsidRPr="004B241D">
        <w:rPr>
          <w:rFonts w:ascii="Arial" w:hAnsi="Arial" w:cs="Arial"/>
          <w:i/>
          <w:color w:val="000000" w:themeColor="text1"/>
          <w:sz w:val="22"/>
          <w:szCs w:val="22"/>
        </w:rPr>
        <w:t>Employers' Toolkit</w:t>
      </w:r>
      <w:r w:rsidR="002937D7" w:rsidRPr="004B241D">
        <w:rPr>
          <w:rFonts w:ascii="Arial" w:hAnsi="Arial" w:cs="Arial"/>
          <w:color w:val="000000" w:themeColor="text1"/>
          <w:sz w:val="22"/>
          <w:szCs w:val="22"/>
        </w:rPr>
        <w:t xml:space="preserve"> </w:t>
      </w:r>
      <w:r w:rsidRPr="004B241D">
        <w:rPr>
          <w:rFonts w:ascii="Arial" w:hAnsi="Arial" w:cs="Arial"/>
          <w:color w:val="000000" w:themeColor="text1"/>
          <w:sz w:val="22"/>
          <w:szCs w:val="22"/>
        </w:rPr>
        <w:t>provides practical advice to employers of all sizes about simple changes they can implement to make their workplaces more inclusive for people with disabilities</w:t>
      </w:r>
      <w:r w:rsidR="001B27C1" w:rsidRPr="004B241D">
        <w:rPr>
          <w:rFonts w:ascii="Arial" w:hAnsi="Arial" w:cs="Arial"/>
          <w:color w:val="000000" w:themeColor="text1"/>
          <w:sz w:val="22"/>
          <w:szCs w:val="22"/>
        </w:rPr>
        <w:t>,</w:t>
      </w:r>
      <w:r w:rsidRPr="004B241D">
        <w:rPr>
          <w:rFonts w:ascii="Arial" w:hAnsi="Arial" w:cs="Arial"/>
          <w:color w:val="000000" w:themeColor="text1"/>
          <w:sz w:val="22"/>
          <w:szCs w:val="22"/>
        </w:rPr>
        <w:t xml:space="preserve"> </w:t>
      </w:r>
      <w:r w:rsidR="001D1CDC" w:rsidRPr="004B241D">
        <w:rPr>
          <w:rFonts w:ascii="Arial" w:hAnsi="Arial" w:cs="Arial"/>
          <w:color w:val="000000" w:themeColor="text1"/>
          <w:sz w:val="22"/>
          <w:szCs w:val="22"/>
        </w:rPr>
        <w:t xml:space="preserve">as well as </w:t>
      </w:r>
      <w:r w:rsidRPr="004B241D">
        <w:rPr>
          <w:rFonts w:ascii="Arial" w:hAnsi="Arial" w:cs="Arial"/>
          <w:color w:val="000000" w:themeColor="text1"/>
          <w:sz w:val="22"/>
          <w:szCs w:val="22"/>
        </w:rPr>
        <w:t xml:space="preserve">suggestions on complying with the </w:t>
      </w:r>
      <w:r w:rsidR="00176227" w:rsidRPr="004B241D">
        <w:rPr>
          <w:rFonts w:ascii="Arial" w:hAnsi="Arial" w:cs="Arial"/>
          <w:color w:val="000000" w:themeColor="text1"/>
          <w:sz w:val="22"/>
          <w:szCs w:val="22"/>
        </w:rPr>
        <w:t xml:space="preserve">Accessibility Standard for </w:t>
      </w:r>
      <w:r w:rsidRPr="004B241D">
        <w:rPr>
          <w:rFonts w:ascii="Arial" w:hAnsi="Arial" w:cs="Arial"/>
          <w:color w:val="000000" w:themeColor="text1"/>
          <w:sz w:val="22"/>
          <w:szCs w:val="22"/>
        </w:rPr>
        <w:t xml:space="preserve">Employment Standard as set out under the </w:t>
      </w:r>
      <w:r w:rsidR="00176227" w:rsidRPr="004B241D">
        <w:rPr>
          <w:rFonts w:ascii="Arial" w:hAnsi="Arial" w:cs="Arial"/>
          <w:color w:val="000000" w:themeColor="text1"/>
          <w:sz w:val="22"/>
          <w:szCs w:val="22"/>
        </w:rPr>
        <w:t>AODA</w:t>
      </w:r>
      <w:r w:rsidR="007B7E3F" w:rsidRPr="004B241D">
        <w:rPr>
          <w:rFonts w:ascii="Arial" w:hAnsi="Arial" w:cs="Arial"/>
          <w:color w:val="000000" w:themeColor="text1"/>
          <w:sz w:val="22"/>
          <w:szCs w:val="22"/>
        </w:rPr>
        <w:t xml:space="preserve">. </w:t>
      </w:r>
      <w:r w:rsidR="00176227" w:rsidRPr="004B241D">
        <w:rPr>
          <w:rFonts w:ascii="Arial" w:hAnsi="Arial" w:cs="Arial"/>
          <w:bCs/>
          <w:color w:val="000000" w:themeColor="text1"/>
          <w:sz w:val="22"/>
          <w:szCs w:val="22"/>
        </w:rPr>
        <w:t>It includes resources such as checklists, tips and techniques, links to other resources, case studies (business profiles), and tips for small businesses to help employers implement accessible employment strategies and practices. The toolkit is organized around all the stages of employment—from job advertising, interviewing, the hiring process, and retention to career development and advancement considerations.</w:t>
      </w:r>
    </w:p>
    <w:p w:rsidR="00176227" w:rsidRDefault="00176227" w:rsidP="00176227">
      <w:pPr>
        <w:pStyle w:val="L15-Subhead15headings"/>
        <w:spacing w:after="0"/>
        <w:rPr>
          <w:rFonts w:ascii="Arial" w:hAnsi="Arial" w:cs="Arial"/>
          <w:color w:val="auto"/>
          <w:sz w:val="28"/>
          <w:szCs w:val="28"/>
        </w:rPr>
      </w:pPr>
    </w:p>
    <w:p w:rsidR="006E076F" w:rsidRPr="004B241D" w:rsidRDefault="006E076F" w:rsidP="00176227">
      <w:pPr>
        <w:pStyle w:val="L15-Subhead15headings"/>
        <w:spacing w:after="0"/>
        <w:rPr>
          <w:rFonts w:ascii="Arial" w:hAnsi="Arial" w:cs="Arial"/>
          <w:color w:val="auto"/>
          <w:sz w:val="28"/>
          <w:szCs w:val="28"/>
        </w:rPr>
      </w:pPr>
    </w:p>
    <w:p w:rsidR="00176227" w:rsidRDefault="00176227" w:rsidP="002937D7">
      <w:pPr>
        <w:pStyle w:val="L15-Subhead15headings"/>
        <w:spacing w:after="0"/>
        <w:rPr>
          <w:rFonts w:ascii="Arial" w:hAnsi="Arial" w:cs="Arial"/>
          <w:color w:val="auto"/>
          <w:sz w:val="28"/>
          <w:szCs w:val="28"/>
        </w:rPr>
      </w:pPr>
      <w:r w:rsidRPr="004B241D">
        <w:rPr>
          <w:rFonts w:ascii="Arial" w:hAnsi="Arial" w:cs="Arial"/>
          <w:color w:val="auto"/>
          <w:sz w:val="28"/>
          <w:szCs w:val="28"/>
        </w:rPr>
        <w:t>Companion Tools and Templates</w:t>
      </w:r>
      <w:r w:rsidR="002937D7" w:rsidRPr="004B241D">
        <w:rPr>
          <w:rFonts w:ascii="Arial" w:hAnsi="Arial" w:cs="Arial"/>
          <w:color w:val="auto"/>
          <w:sz w:val="28"/>
          <w:szCs w:val="28"/>
        </w:rPr>
        <w:t xml:space="preserve"> for Employers</w:t>
      </w:r>
    </w:p>
    <w:p w:rsidR="0028278A" w:rsidRPr="004B241D" w:rsidRDefault="0028278A" w:rsidP="002937D7">
      <w:pPr>
        <w:pStyle w:val="L15-Subhead15headings"/>
        <w:spacing w:after="0"/>
        <w:rPr>
          <w:rFonts w:ascii="Arial" w:hAnsi="Arial" w:cs="Arial"/>
          <w:color w:val="auto"/>
          <w:sz w:val="28"/>
          <w:szCs w:val="28"/>
        </w:rPr>
      </w:pPr>
    </w:p>
    <w:p w:rsidR="002937D7" w:rsidRPr="004B241D" w:rsidRDefault="002937D7" w:rsidP="0028278A">
      <w:pPr>
        <w:pStyle w:val="NormalWeb"/>
        <w:spacing w:before="0" w:after="120" w:line="276" w:lineRule="auto"/>
        <w:rPr>
          <w:rFonts w:ascii="Arial" w:hAnsi="Arial" w:cs="Arial"/>
          <w:color w:val="000000" w:themeColor="text1"/>
          <w:sz w:val="22"/>
          <w:szCs w:val="22"/>
        </w:rPr>
      </w:pPr>
      <w:r w:rsidRPr="004B241D">
        <w:rPr>
          <w:rFonts w:ascii="Arial" w:hAnsi="Arial" w:cs="Arial"/>
          <w:color w:val="000000" w:themeColor="text1"/>
          <w:sz w:val="22"/>
          <w:szCs w:val="22"/>
        </w:rPr>
        <w:t xml:space="preserve">The purpose of </w:t>
      </w:r>
      <w:r w:rsidR="001D1CDC" w:rsidRPr="004B241D">
        <w:rPr>
          <w:rFonts w:ascii="Arial" w:hAnsi="Arial" w:cs="Arial"/>
          <w:color w:val="000000" w:themeColor="text1"/>
          <w:sz w:val="22"/>
          <w:szCs w:val="22"/>
        </w:rPr>
        <w:t>the</w:t>
      </w:r>
      <w:r w:rsidR="002D65AC" w:rsidRPr="004B241D">
        <w:rPr>
          <w:rFonts w:ascii="Arial" w:hAnsi="Arial" w:cs="Arial"/>
          <w:color w:val="000000" w:themeColor="text1"/>
          <w:sz w:val="22"/>
          <w:szCs w:val="22"/>
        </w:rPr>
        <w:t xml:space="preserve"> </w:t>
      </w:r>
      <w:r w:rsidR="002D65AC" w:rsidRPr="004B241D">
        <w:rPr>
          <w:rFonts w:ascii="Arial" w:hAnsi="Arial" w:cs="Arial"/>
          <w:i/>
          <w:color w:val="000000" w:themeColor="text1"/>
          <w:sz w:val="22"/>
          <w:szCs w:val="22"/>
        </w:rPr>
        <w:t>Companion Tools and Templates for Employers</w:t>
      </w:r>
      <w:r w:rsidR="002D65AC" w:rsidRPr="004B241D">
        <w:rPr>
          <w:rFonts w:ascii="Arial" w:hAnsi="Arial" w:cs="Arial"/>
          <w:color w:val="000000" w:themeColor="text1"/>
          <w:sz w:val="22"/>
          <w:szCs w:val="22"/>
        </w:rPr>
        <w:t xml:space="preserve"> </w:t>
      </w:r>
      <w:r w:rsidRPr="004B241D">
        <w:rPr>
          <w:rFonts w:ascii="Arial" w:hAnsi="Arial" w:cs="Arial"/>
          <w:color w:val="000000" w:themeColor="text1"/>
          <w:sz w:val="22"/>
          <w:szCs w:val="22"/>
        </w:rPr>
        <w:t xml:space="preserve">document is to provide employers with accessible and customizable Word format versions of the templates, tips, and forms found in the </w:t>
      </w:r>
      <w:r w:rsidRPr="004B241D">
        <w:rPr>
          <w:rFonts w:ascii="Arial" w:hAnsi="Arial" w:cs="Arial"/>
          <w:i/>
          <w:color w:val="000000" w:themeColor="text1"/>
          <w:sz w:val="22"/>
          <w:szCs w:val="22"/>
        </w:rPr>
        <w:t>Employers' Toolkit</w:t>
      </w:r>
      <w:r w:rsidRPr="004B241D">
        <w:rPr>
          <w:rFonts w:ascii="Arial" w:hAnsi="Arial" w:cs="Arial"/>
          <w:color w:val="000000" w:themeColor="text1"/>
          <w:sz w:val="22"/>
          <w:szCs w:val="22"/>
        </w:rPr>
        <w:t xml:space="preserve"> that they can easily adapt to their needs</w:t>
      </w:r>
      <w:r w:rsidR="007B7E3F" w:rsidRPr="004B241D">
        <w:rPr>
          <w:rFonts w:ascii="Arial" w:hAnsi="Arial" w:cs="Arial"/>
          <w:color w:val="000000" w:themeColor="text1"/>
          <w:sz w:val="22"/>
          <w:szCs w:val="22"/>
        </w:rPr>
        <w:t xml:space="preserve">. </w:t>
      </w:r>
      <w:r w:rsidRPr="004B241D">
        <w:rPr>
          <w:rFonts w:ascii="Arial" w:hAnsi="Arial" w:cs="Arial"/>
          <w:color w:val="000000" w:themeColor="text1"/>
          <w:sz w:val="22"/>
          <w:szCs w:val="22"/>
        </w:rPr>
        <w:t xml:space="preserve">Employers </w:t>
      </w:r>
      <w:r w:rsidR="008B507A" w:rsidRPr="004B241D">
        <w:rPr>
          <w:rFonts w:ascii="Arial" w:hAnsi="Arial" w:cs="Arial"/>
          <w:color w:val="000000" w:themeColor="text1"/>
          <w:sz w:val="22"/>
          <w:szCs w:val="22"/>
        </w:rPr>
        <w:t>are encouraged to customize and modify these forms for use in their respective organization</w:t>
      </w:r>
      <w:r w:rsidR="00BA4BE8" w:rsidRPr="004B241D">
        <w:rPr>
          <w:rFonts w:ascii="Arial" w:hAnsi="Arial" w:cs="Arial"/>
          <w:color w:val="000000" w:themeColor="text1"/>
          <w:sz w:val="22"/>
          <w:szCs w:val="22"/>
        </w:rPr>
        <w:t>s</w:t>
      </w:r>
      <w:r w:rsidR="007B7E3F" w:rsidRPr="004B241D">
        <w:rPr>
          <w:rFonts w:ascii="Arial" w:hAnsi="Arial" w:cs="Arial"/>
          <w:color w:val="000000" w:themeColor="text1"/>
          <w:sz w:val="22"/>
          <w:szCs w:val="22"/>
        </w:rPr>
        <w:t xml:space="preserve">. </w:t>
      </w:r>
      <w:r w:rsidR="008B507A" w:rsidRPr="004B241D">
        <w:rPr>
          <w:rFonts w:ascii="Arial" w:hAnsi="Arial" w:cs="Arial"/>
          <w:color w:val="000000" w:themeColor="text1"/>
          <w:sz w:val="22"/>
          <w:szCs w:val="22"/>
        </w:rPr>
        <w:t>These tools and templates are meant as guidelines of good practice for employers as they work to</w:t>
      </w:r>
      <w:r w:rsidR="00BA4BE8" w:rsidRPr="004B241D">
        <w:rPr>
          <w:rFonts w:ascii="Arial" w:hAnsi="Arial" w:cs="Arial"/>
          <w:color w:val="000000" w:themeColor="text1"/>
          <w:sz w:val="22"/>
          <w:szCs w:val="22"/>
        </w:rPr>
        <w:t>ward</w:t>
      </w:r>
      <w:r w:rsidR="008B507A" w:rsidRPr="004B241D">
        <w:rPr>
          <w:rFonts w:ascii="Arial" w:hAnsi="Arial" w:cs="Arial"/>
          <w:color w:val="000000" w:themeColor="text1"/>
          <w:sz w:val="22"/>
          <w:szCs w:val="22"/>
        </w:rPr>
        <w:t xml:space="preserve"> mak</w:t>
      </w:r>
      <w:r w:rsidR="00BA4BE8" w:rsidRPr="004B241D">
        <w:rPr>
          <w:rFonts w:ascii="Arial" w:hAnsi="Arial" w:cs="Arial"/>
          <w:color w:val="000000" w:themeColor="text1"/>
          <w:sz w:val="22"/>
          <w:szCs w:val="22"/>
        </w:rPr>
        <w:t>ing</w:t>
      </w:r>
      <w:r w:rsidR="008B507A" w:rsidRPr="004B241D">
        <w:rPr>
          <w:rFonts w:ascii="Arial" w:hAnsi="Arial" w:cs="Arial"/>
          <w:color w:val="000000" w:themeColor="text1"/>
          <w:sz w:val="22"/>
          <w:szCs w:val="22"/>
        </w:rPr>
        <w:t xml:space="preserve"> their employment practices more accessible to people with disabilities</w:t>
      </w:r>
      <w:r w:rsidR="007B7E3F" w:rsidRPr="004B241D">
        <w:rPr>
          <w:rFonts w:ascii="Arial" w:hAnsi="Arial" w:cs="Arial"/>
          <w:color w:val="000000" w:themeColor="text1"/>
          <w:sz w:val="22"/>
          <w:szCs w:val="22"/>
        </w:rPr>
        <w:t xml:space="preserve">. </w:t>
      </w:r>
      <w:r w:rsidR="00BA4BE8" w:rsidRPr="004B241D">
        <w:rPr>
          <w:rFonts w:ascii="Arial" w:hAnsi="Arial" w:cs="Arial"/>
          <w:color w:val="000000" w:themeColor="text1"/>
          <w:sz w:val="22"/>
          <w:szCs w:val="22"/>
        </w:rPr>
        <w:t>The use of these specific forms i</w:t>
      </w:r>
      <w:r w:rsidR="008B507A" w:rsidRPr="004B241D">
        <w:rPr>
          <w:rFonts w:ascii="Arial" w:hAnsi="Arial" w:cs="Arial"/>
          <w:color w:val="000000" w:themeColor="text1"/>
          <w:sz w:val="22"/>
          <w:szCs w:val="22"/>
        </w:rPr>
        <w:t>s not a requirement under the AODA</w:t>
      </w:r>
      <w:r w:rsidR="007B7E3F" w:rsidRPr="004B241D">
        <w:rPr>
          <w:rFonts w:ascii="Arial" w:hAnsi="Arial" w:cs="Arial"/>
          <w:color w:val="000000" w:themeColor="text1"/>
          <w:sz w:val="22"/>
          <w:szCs w:val="22"/>
        </w:rPr>
        <w:t xml:space="preserve">. </w:t>
      </w:r>
    </w:p>
    <w:p w:rsidR="00BA4BE8" w:rsidRPr="004B241D" w:rsidRDefault="00BA4BE8" w:rsidP="0028278A">
      <w:pPr>
        <w:pStyle w:val="NormalWeb"/>
        <w:spacing w:before="0" w:after="120" w:line="276" w:lineRule="auto"/>
        <w:rPr>
          <w:rFonts w:ascii="Arial" w:hAnsi="Arial" w:cs="Arial"/>
          <w:color w:val="000000" w:themeColor="text1"/>
          <w:sz w:val="22"/>
          <w:szCs w:val="22"/>
        </w:rPr>
      </w:pPr>
      <w:r w:rsidRPr="004B241D">
        <w:rPr>
          <w:rFonts w:ascii="Arial" w:hAnsi="Arial" w:cs="Arial"/>
          <w:color w:val="000000" w:themeColor="text1"/>
          <w:sz w:val="22"/>
          <w:szCs w:val="22"/>
        </w:rPr>
        <w:t xml:space="preserve">This document </w:t>
      </w:r>
      <w:r w:rsidR="001B27C1" w:rsidRPr="004B241D">
        <w:rPr>
          <w:rFonts w:ascii="Arial" w:hAnsi="Arial" w:cs="Arial"/>
          <w:color w:val="000000" w:themeColor="text1"/>
          <w:sz w:val="22"/>
          <w:szCs w:val="22"/>
        </w:rPr>
        <w:t xml:space="preserve">has </w:t>
      </w:r>
      <w:r w:rsidR="007B7E3F" w:rsidRPr="004B241D">
        <w:rPr>
          <w:rFonts w:ascii="Arial" w:hAnsi="Arial" w:cs="Arial"/>
          <w:color w:val="000000" w:themeColor="text1"/>
          <w:sz w:val="22"/>
          <w:szCs w:val="22"/>
        </w:rPr>
        <w:t xml:space="preserve">12 </w:t>
      </w:r>
      <w:r w:rsidRPr="004B241D">
        <w:rPr>
          <w:rFonts w:ascii="Arial" w:hAnsi="Arial" w:cs="Arial"/>
          <w:color w:val="000000" w:themeColor="text1"/>
          <w:sz w:val="22"/>
          <w:szCs w:val="22"/>
        </w:rPr>
        <w:t xml:space="preserve">sections containing tips, advice, checklists, and sample templates to help employers review and revise organizational policies and procedures to help them meet requirements under the Accessibility Standard for Employment. </w:t>
      </w:r>
      <w:r w:rsidR="00F3782D">
        <w:rPr>
          <w:rFonts w:ascii="Arial" w:hAnsi="Arial" w:cs="Arial"/>
          <w:color w:val="000000" w:themeColor="text1"/>
          <w:sz w:val="22"/>
          <w:szCs w:val="22"/>
        </w:rPr>
        <w:t xml:space="preserve">Customizable Word document versions of these forms are available in the accompanying </w:t>
      </w:r>
      <w:r w:rsidR="009B71DB">
        <w:rPr>
          <w:rFonts w:ascii="Arial" w:hAnsi="Arial" w:cs="Arial"/>
          <w:color w:val="000000" w:themeColor="text1"/>
          <w:sz w:val="22"/>
          <w:szCs w:val="22"/>
        </w:rPr>
        <w:t>folder</w:t>
      </w:r>
      <w:r w:rsidR="00F3782D">
        <w:rPr>
          <w:rFonts w:ascii="Arial" w:hAnsi="Arial" w:cs="Arial"/>
          <w:color w:val="000000" w:themeColor="text1"/>
          <w:sz w:val="22"/>
          <w:szCs w:val="22"/>
        </w:rPr>
        <w:t>.</w:t>
      </w:r>
    </w:p>
    <w:p w:rsidR="002E3BAB" w:rsidRPr="004B241D" w:rsidRDefault="002E3BAB" w:rsidP="002E3BAB">
      <w:pPr>
        <w:pStyle w:val="NormalWeb"/>
        <w:spacing w:before="0"/>
        <w:rPr>
          <w:rFonts w:ascii="Arial" w:hAnsi="Arial" w:cs="Arial"/>
          <w:color w:val="333333"/>
          <w:sz w:val="21"/>
          <w:szCs w:val="21"/>
        </w:rPr>
      </w:pPr>
    </w:p>
    <w:p w:rsidR="00C866E4" w:rsidRDefault="00C866E4">
      <w:pPr>
        <w:rPr>
          <w:rFonts w:ascii="Arial" w:eastAsia="Times New Roman" w:hAnsi="Arial" w:cs="Arial"/>
          <w:color w:val="333333"/>
          <w:lang w:eastAsia="en-CA"/>
        </w:rPr>
      </w:pPr>
      <w:r>
        <w:rPr>
          <w:rFonts w:ascii="Arial" w:hAnsi="Arial" w:cs="Arial"/>
          <w:color w:val="333333"/>
        </w:rPr>
        <w:br w:type="page"/>
      </w:r>
    </w:p>
    <w:p w:rsidR="00B31FDD" w:rsidRPr="00C866E4" w:rsidRDefault="009130D5" w:rsidP="006E076F">
      <w:pPr>
        <w:pStyle w:val="NormalWeb"/>
        <w:spacing w:before="0" w:after="120" w:line="240" w:lineRule="auto"/>
        <w:rPr>
          <w:rFonts w:ascii="Arial" w:hAnsi="Arial" w:cs="Arial"/>
          <w:b/>
          <w:color w:val="333333"/>
          <w:sz w:val="22"/>
          <w:szCs w:val="22"/>
        </w:rPr>
      </w:pPr>
      <w:r w:rsidRPr="00C866E4">
        <w:rPr>
          <w:rFonts w:ascii="Arial" w:hAnsi="Arial" w:cs="Arial"/>
          <w:b/>
          <w:color w:val="333333"/>
          <w:sz w:val="22"/>
          <w:szCs w:val="22"/>
        </w:rPr>
        <w:lastRenderedPageBreak/>
        <w:t>1</w:t>
      </w:r>
      <w:r w:rsidR="006E076F">
        <w:rPr>
          <w:rFonts w:ascii="Arial" w:hAnsi="Arial" w:cs="Arial"/>
          <w:b/>
          <w:color w:val="333333"/>
          <w:sz w:val="22"/>
          <w:szCs w:val="22"/>
        </w:rPr>
        <w:t>.</w:t>
      </w:r>
      <w:r w:rsidRPr="00C866E4">
        <w:rPr>
          <w:rFonts w:ascii="Arial" w:hAnsi="Arial" w:cs="Arial"/>
          <w:b/>
          <w:color w:val="333333"/>
          <w:sz w:val="22"/>
          <w:szCs w:val="22"/>
        </w:rPr>
        <w:t xml:space="preserve"> Accessible Interviewing Checklist</w:t>
      </w:r>
    </w:p>
    <w:p w:rsidR="00C866E4" w:rsidRPr="00431898" w:rsidRDefault="00E63089" w:rsidP="006E076F">
      <w:pPr>
        <w:pStyle w:val="NormalWeb"/>
        <w:numPr>
          <w:ilvl w:val="0"/>
          <w:numId w:val="18"/>
        </w:numPr>
        <w:spacing w:before="0" w:after="120" w:line="276" w:lineRule="auto"/>
        <w:rPr>
          <w:rFonts w:ascii="Arial" w:eastAsiaTheme="minorHAnsi" w:hAnsi="Arial" w:cs="Arial"/>
          <w:color w:val="000000"/>
          <w:sz w:val="20"/>
          <w:szCs w:val="18"/>
          <w:lang w:eastAsia="en-US"/>
        </w:rPr>
      </w:pPr>
      <w:r w:rsidRPr="00431898">
        <w:rPr>
          <w:rFonts w:ascii="Arial" w:eastAsiaTheme="minorHAnsi" w:hAnsi="Arial" w:cs="Arial"/>
          <w:color w:val="000000"/>
          <w:sz w:val="20"/>
          <w:szCs w:val="18"/>
          <w:lang w:eastAsia="en-US"/>
        </w:rPr>
        <w:t>This form contains items that organizations should take into account when prepare to make interviews accessible</w:t>
      </w:r>
      <w:r w:rsidR="00431898" w:rsidRPr="00431898">
        <w:rPr>
          <w:rFonts w:ascii="Arial" w:eastAsiaTheme="minorHAnsi" w:hAnsi="Arial" w:cs="Arial"/>
          <w:color w:val="000000"/>
          <w:sz w:val="20"/>
          <w:szCs w:val="18"/>
          <w:lang w:eastAsia="en-US"/>
        </w:rPr>
        <w:t>.</w:t>
      </w:r>
    </w:p>
    <w:p w:rsidR="00431898" w:rsidRPr="00431898" w:rsidRDefault="00431898" w:rsidP="006E076F">
      <w:pPr>
        <w:pStyle w:val="NormalWeb"/>
        <w:numPr>
          <w:ilvl w:val="0"/>
          <w:numId w:val="18"/>
        </w:numPr>
        <w:spacing w:before="0" w:after="120" w:line="276" w:lineRule="auto"/>
        <w:rPr>
          <w:rFonts w:ascii="Arial" w:eastAsiaTheme="minorHAnsi" w:hAnsi="Arial" w:cs="Arial"/>
          <w:color w:val="000000"/>
          <w:sz w:val="20"/>
          <w:szCs w:val="18"/>
          <w:lang w:eastAsia="en-US"/>
        </w:rPr>
      </w:pPr>
      <w:r w:rsidRPr="00431898">
        <w:rPr>
          <w:rFonts w:ascii="Arial" w:eastAsiaTheme="minorHAnsi" w:hAnsi="Arial" w:cs="Arial"/>
          <w:color w:val="000000"/>
          <w:sz w:val="20"/>
          <w:szCs w:val="18"/>
          <w:lang w:eastAsia="en-US"/>
        </w:rPr>
        <w:t xml:space="preserve">These tips are meant as good practice. The Employment Standard does not specify the method that employers need to use </w:t>
      </w:r>
      <w:r>
        <w:rPr>
          <w:rFonts w:ascii="Arial" w:eastAsiaTheme="minorHAnsi" w:hAnsi="Arial" w:cs="Arial"/>
          <w:color w:val="000000"/>
          <w:sz w:val="20"/>
          <w:szCs w:val="18"/>
          <w:lang w:eastAsia="en-US"/>
        </w:rPr>
        <w:t xml:space="preserve">this checklist.  </w:t>
      </w:r>
    </w:p>
    <w:p w:rsidR="00B31FDD" w:rsidRPr="00C866E4" w:rsidRDefault="009130D5" w:rsidP="006E076F">
      <w:pPr>
        <w:pStyle w:val="NormalWeb"/>
        <w:spacing w:before="480" w:after="120" w:line="240" w:lineRule="auto"/>
        <w:rPr>
          <w:rFonts w:ascii="Arial" w:hAnsi="Arial" w:cs="Arial"/>
          <w:b/>
          <w:color w:val="333333"/>
          <w:sz w:val="22"/>
          <w:szCs w:val="22"/>
        </w:rPr>
      </w:pPr>
      <w:r w:rsidRPr="00C866E4">
        <w:rPr>
          <w:rFonts w:ascii="Arial" w:hAnsi="Arial" w:cs="Arial"/>
          <w:b/>
          <w:color w:val="333333"/>
          <w:sz w:val="22"/>
          <w:szCs w:val="22"/>
        </w:rPr>
        <w:t>2</w:t>
      </w:r>
      <w:r w:rsidR="006E076F">
        <w:rPr>
          <w:rFonts w:ascii="Arial" w:hAnsi="Arial" w:cs="Arial"/>
          <w:b/>
          <w:color w:val="333333"/>
          <w:sz w:val="22"/>
          <w:szCs w:val="22"/>
        </w:rPr>
        <w:t>.</w:t>
      </w:r>
      <w:r w:rsidRPr="00C866E4">
        <w:rPr>
          <w:rFonts w:ascii="Arial" w:hAnsi="Arial" w:cs="Arial"/>
          <w:b/>
          <w:color w:val="333333"/>
          <w:sz w:val="22"/>
          <w:szCs w:val="22"/>
        </w:rPr>
        <w:t xml:space="preserve"> Sample Interview Script Guidelines</w:t>
      </w:r>
    </w:p>
    <w:p w:rsidR="00C866E4" w:rsidRPr="004B241D" w:rsidRDefault="00C866E4" w:rsidP="006E076F">
      <w:pPr>
        <w:pStyle w:val="appendtextAccessibility"/>
        <w:numPr>
          <w:ilvl w:val="0"/>
          <w:numId w:val="9"/>
        </w:numPr>
        <w:rPr>
          <w:rFonts w:ascii="Arial" w:hAnsi="Arial" w:cs="Arial"/>
          <w:sz w:val="20"/>
        </w:rPr>
      </w:pPr>
      <w:r w:rsidRPr="004B241D">
        <w:rPr>
          <w:rFonts w:ascii="Arial" w:hAnsi="Arial" w:cs="Arial"/>
          <w:sz w:val="20"/>
        </w:rPr>
        <w:t>These guidelines can be given to human resources interviewers, as they prepare to contact applicants for interviews, to help ensure bias-free hiring and compliance with section 23 of the Employment Standard</w:t>
      </w:r>
      <w:r w:rsidR="00447EDE">
        <w:rPr>
          <w:rFonts w:ascii="Arial" w:hAnsi="Arial" w:cs="Arial"/>
          <w:sz w:val="20"/>
        </w:rPr>
        <w:t>—</w:t>
      </w:r>
      <w:r w:rsidRPr="004B241D">
        <w:rPr>
          <w:rFonts w:ascii="Arial" w:hAnsi="Arial" w:cs="Arial"/>
          <w:sz w:val="20"/>
        </w:rPr>
        <w:t xml:space="preserve">Recruitment, Selection, or Assessment Process. This section requires an employer to notify job applicants, when they are individually selected to participate in an assessment or selection process, that accommodations are available upon request related to the materials and processes used during the assessment/selection process. </w:t>
      </w:r>
    </w:p>
    <w:p w:rsidR="00C866E4" w:rsidRPr="00C866E4" w:rsidRDefault="00C866E4" w:rsidP="006E076F">
      <w:pPr>
        <w:pStyle w:val="appendtextAccessibility"/>
        <w:numPr>
          <w:ilvl w:val="0"/>
          <w:numId w:val="9"/>
        </w:numPr>
        <w:rPr>
          <w:rFonts w:ascii="Arial" w:hAnsi="Arial" w:cs="Arial"/>
          <w:sz w:val="20"/>
        </w:rPr>
      </w:pPr>
      <w:r w:rsidRPr="00C866E4">
        <w:rPr>
          <w:rFonts w:ascii="Arial" w:hAnsi="Arial" w:cs="Arial"/>
          <w:sz w:val="20"/>
        </w:rPr>
        <w:t>These guidelines, however, are meant as a good practice. The Employment Standard does not specify the method that employers need to use to fulfill this requirement. The script can also be modified to reflect a specific organization.</w:t>
      </w:r>
    </w:p>
    <w:p w:rsidR="00B31FDD" w:rsidRPr="00C866E4" w:rsidRDefault="009130D5" w:rsidP="006E076F">
      <w:pPr>
        <w:pStyle w:val="NormalWeb"/>
        <w:spacing w:before="480" w:after="120" w:line="240" w:lineRule="auto"/>
        <w:rPr>
          <w:rFonts w:ascii="Arial" w:hAnsi="Arial" w:cs="Arial"/>
          <w:b/>
          <w:color w:val="333333"/>
          <w:sz w:val="22"/>
          <w:szCs w:val="22"/>
        </w:rPr>
      </w:pPr>
      <w:r w:rsidRPr="00C866E4">
        <w:rPr>
          <w:rFonts w:ascii="Arial" w:hAnsi="Arial" w:cs="Arial"/>
          <w:b/>
          <w:color w:val="333333"/>
          <w:sz w:val="22"/>
          <w:szCs w:val="22"/>
        </w:rPr>
        <w:t>3</w:t>
      </w:r>
      <w:r w:rsidR="006E076F">
        <w:rPr>
          <w:rFonts w:ascii="Arial" w:hAnsi="Arial" w:cs="Arial"/>
          <w:b/>
          <w:color w:val="333333"/>
          <w:sz w:val="22"/>
          <w:szCs w:val="22"/>
        </w:rPr>
        <w:t>.</w:t>
      </w:r>
      <w:r w:rsidRPr="00C866E4">
        <w:rPr>
          <w:rFonts w:ascii="Arial" w:hAnsi="Arial" w:cs="Arial"/>
          <w:b/>
          <w:color w:val="333333"/>
          <w:sz w:val="22"/>
          <w:szCs w:val="22"/>
        </w:rPr>
        <w:t xml:space="preserve"> Sample Notification to Successful Applicants</w:t>
      </w:r>
    </w:p>
    <w:p w:rsidR="00C866E4" w:rsidRPr="004B241D" w:rsidRDefault="00C866E4" w:rsidP="006E076F">
      <w:pPr>
        <w:pStyle w:val="appendtextAccessibility"/>
        <w:numPr>
          <w:ilvl w:val="0"/>
          <w:numId w:val="10"/>
        </w:numPr>
        <w:rPr>
          <w:rFonts w:ascii="Arial" w:hAnsi="Arial" w:cs="Arial"/>
          <w:sz w:val="20"/>
        </w:rPr>
      </w:pPr>
      <w:r w:rsidRPr="004B241D">
        <w:rPr>
          <w:rFonts w:ascii="Arial" w:hAnsi="Arial" w:cs="Arial"/>
          <w:sz w:val="20"/>
        </w:rPr>
        <w:t>This sample letter can be used by human resources personnel to notify a successful applicant that accommodations are available in the company, in compliance with section 24 of the Employment Standard</w:t>
      </w:r>
      <w:r w:rsidR="00447EDE">
        <w:rPr>
          <w:rFonts w:ascii="Arial" w:hAnsi="Arial" w:cs="Arial"/>
          <w:sz w:val="20"/>
        </w:rPr>
        <w:t>—</w:t>
      </w:r>
      <w:r w:rsidRPr="004B241D">
        <w:rPr>
          <w:rFonts w:ascii="Arial" w:hAnsi="Arial" w:cs="Arial"/>
          <w:sz w:val="20"/>
        </w:rPr>
        <w:t>Notice to Successful Applicants. In this section, employers are required, when making offers of employment, to notify successful applicants of the organization's policies for accommodating employees with disabilities.</w:t>
      </w:r>
    </w:p>
    <w:p w:rsidR="00C866E4" w:rsidRPr="00C866E4" w:rsidRDefault="00C866E4" w:rsidP="006E076F">
      <w:pPr>
        <w:pStyle w:val="appendtextAccessibility"/>
        <w:numPr>
          <w:ilvl w:val="0"/>
          <w:numId w:val="10"/>
        </w:numPr>
        <w:rPr>
          <w:rFonts w:ascii="Arial" w:hAnsi="Arial" w:cs="Arial"/>
          <w:sz w:val="20"/>
        </w:rPr>
      </w:pPr>
      <w:r w:rsidRPr="004B241D">
        <w:rPr>
          <w:rFonts w:ascii="Arial" w:hAnsi="Arial" w:cs="Arial"/>
          <w:sz w:val="20"/>
        </w:rPr>
        <w:t>This letter, however, is meant as a good practice. The Employment Standard does not specify the method that employers need to use to fulfill this requirement.</w:t>
      </w:r>
    </w:p>
    <w:p w:rsidR="00B31FDD" w:rsidRPr="00C866E4" w:rsidRDefault="009130D5" w:rsidP="006E076F">
      <w:pPr>
        <w:pStyle w:val="NormalWeb"/>
        <w:spacing w:before="480" w:after="120" w:line="240" w:lineRule="auto"/>
        <w:rPr>
          <w:rFonts w:ascii="Arial" w:hAnsi="Arial" w:cs="Arial"/>
          <w:b/>
          <w:color w:val="333333"/>
          <w:sz w:val="22"/>
          <w:szCs w:val="22"/>
        </w:rPr>
      </w:pPr>
      <w:r w:rsidRPr="00C866E4">
        <w:rPr>
          <w:rFonts w:ascii="Arial" w:hAnsi="Arial" w:cs="Arial"/>
          <w:b/>
          <w:color w:val="333333"/>
          <w:sz w:val="22"/>
          <w:szCs w:val="22"/>
        </w:rPr>
        <w:t>4</w:t>
      </w:r>
      <w:r w:rsidR="006E076F">
        <w:rPr>
          <w:rFonts w:ascii="Arial" w:hAnsi="Arial" w:cs="Arial"/>
          <w:b/>
          <w:color w:val="333333"/>
          <w:sz w:val="22"/>
          <w:szCs w:val="22"/>
        </w:rPr>
        <w:t>.</w:t>
      </w:r>
      <w:r w:rsidRPr="00C866E4">
        <w:rPr>
          <w:rFonts w:ascii="Arial" w:hAnsi="Arial" w:cs="Arial"/>
          <w:b/>
          <w:color w:val="333333"/>
          <w:sz w:val="22"/>
          <w:szCs w:val="22"/>
        </w:rPr>
        <w:t xml:space="preserve"> Sample Functional Capacity Assessment Form</w:t>
      </w:r>
    </w:p>
    <w:p w:rsidR="00C866E4" w:rsidRPr="004B241D" w:rsidRDefault="00C866E4" w:rsidP="006E076F">
      <w:pPr>
        <w:pStyle w:val="appendtextAccessibility"/>
        <w:numPr>
          <w:ilvl w:val="0"/>
          <w:numId w:val="11"/>
        </w:numPr>
        <w:rPr>
          <w:rFonts w:ascii="Arial" w:hAnsi="Arial" w:cs="Arial"/>
          <w:sz w:val="20"/>
          <w:szCs w:val="20"/>
        </w:rPr>
      </w:pPr>
      <w:r w:rsidRPr="004B241D">
        <w:rPr>
          <w:rFonts w:ascii="Arial" w:hAnsi="Arial" w:cs="Arial"/>
          <w:sz w:val="20"/>
          <w:szCs w:val="20"/>
        </w:rPr>
        <w:t>This functional capacity assessment form can be used by employers when requesting an evaluation by an outside medical or other expert for non-work-related injuries, illness, or disabilities. It can be used to determine whether, and how, an accommodation can be achieved, as described in section 28 (2) of the Employment Standard</w:t>
      </w:r>
      <w:r w:rsidR="00447EDE">
        <w:rPr>
          <w:rFonts w:ascii="Arial" w:hAnsi="Arial" w:cs="Arial"/>
          <w:sz w:val="20"/>
          <w:szCs w:val="20"/>
        </w:rPr>
        <w:t>—</w:t>
      </w:r>
      <w:r w:rsidRPr="004B241D">
        <w:rPr>
          <w:rFonts w:ascii="Arial" w:hAnsi="Arial" w:cs="Arial"/>
          <w:sz w:val="20"/>
          <w:szCs w:val="20"/>
        </w:rPr>
        <w:t>Documented Individual Accommodation Plans.</w:t>
      </w:r>
    </w:p>
    <w:p w:rsidR="00C866E4" w:rsidRPr="004B241D" w:rsidRDefault="00C866E4" w:rsidP="006E076F">
      <w:pPr>
        <w:pStyle w:val="appendtextAccessibility"/>
        <w:numPr>
          <w:ilvl w:val="0"/>
          <w:numId w:val="11"/>
        </w:numPr>
        <w:rPr>
          <w:rFonts w:ascii="Arial" w:hAnsi="Arial" w:cs="Arial"/>
          <w:sz w:val="20"/>
          <w:szCs w:val="20"/>
        </w:rPr>
      </w:pPr>
      <w:r w:rsidRPr="004B241D">
        <w:rPr>
          <w:rFonts w:ascii="Arial" w:hAnsi="Arial" w:cs="Arial"/>
          <w:sz w:val="20"/>
          <w:szCs w:val="20"/>
        </w:rPr>
        <w:t xml:space="preserve">This form could be used as part of a written accommodation process. However, it is meant as a </w:t>
      </w:r>
      <w:r w:rsidRPr="004B241D">
        <w:rPr>
          <w:rFonts w:ascii="Arial" w:hAnsi="Arial" w:cs="Arial"/>
          <w:i/>
          <w:sz w:val="20"/>
          <w:szCs w:val="20"/>
        </w:rPr>
        <w:t>good practice</w:t>
      </w:r>
      <w:r w:rsidRPr="004B241D">
        <w:rPr>
          <w:rFonts w:ascii="Arial" w:hAnsi="Arial" w:cs="Arial"/>
          <w:sz w:val="20"/>
          <w:szCs w:val="20"/>
        </w:rPr>
        <w:t>. It is not a requirement under the Employment Standard.</w:t>
      </w:r>
    </w:p>
    <w:p w:rsidR="00C866E4" w:rsidRPr="00C866E4" w:rsidRDefault="00C866E4" w:rsidP="006E076F">
      <w:pPr>
        <w:pStyle w:val="appendtextAccessibility"/>
        <w:numPr>
          <w:ilvl w:val="0"/>
          <w:numId w:val="11"/>
        </w:numPr>
        <w:rPr>
          <w:rFonts w:ascii="Arial" w:hAnsi="Arial" w:cs="Arial"/>
          <w:sz w:val="20"/>
        </w:rPr>
      </w:pPr>
      <w:r w:rsidRPr="004B241D">
        <w:rPr>
          <w:rFonts w:ascii="Arial" w:hAnsi="Arial" w:cs="Arial"/>
          <w:sz w:val="20"/>
          <w:szCs w:val="20"/>
        </w:rPr>
        <w:t xml:space="preserve">It is important to note that, for work-related situations, employers should use the Workplace Safety and Insurance Board's </w:t>
      </w:r>
      <w:r w:rsidR="006E076F">
        <w:rPr>
          <w:rFonts w:ascii="Arial" w:hAnsi="Arial" w:cs="Arial"/>
          <w:sz w:val="20"/>
          <w:szCs w:val="20"/>
        </w:rPr>
        <w:t>“</w:t>
      </w:r>
      <w:r w:rsidRPr="004B241D">
        <w:rPr>
          <w:rFonts w:ascii="Arial" w:hAnsi="Arial" w:cs="Arial"/>
          <w:sz w:val="20"/>
          <w:szCs w:val="20"/>
        </w:rPr>
        <w:t>Functional Abilities Form for Planning</w:t>
      </w:r>
      <w:r w:rsidR="006E076F">
        <w:rPr>
          <w:rFonts w:ascii="Arial" w:hAnsi="Arial" w:cs="Arial"/>
          <w:sz w:val="20"/>
          <w:szCs w:val="20"/>
        </w:rPr>
        <w:t xml:space="preserve"> Early and Safe Return to Work,”</w:t>
      </w:r>
      <w:r w:rsidRPr="004B241D">
        <w:rPr>
          <w:rFonts w:ascii="Arial" w:hAnsi="Arial" w:cs="Arial"/>
          <w:sz w:val="20"/>
          <w:szCs w:val="20"/>
        </w:rPr>
        <w:t xml:space="preserve"> if the Workplace Safety and Insurance Act, 1977 applies to the situation of workplace. </w:t>
      </w:r>
    </w:p>
    <w:p w:rsidR="00B31FDD" w:rsidRPr="00C866E4" w:rsidRDefault="009130D5" w:rsidP="004B60D1">
      <w:pPr>
        <w:pStyle w:val="NormalWeb"/>
        <w:spacing w:before="480" w:after="120" w:line="240" w:lineRule="auto"/>
        <w:rPr>
          <w:rFonts w:ascii="Arial" w:hAnsi="Arial" w:cs="Arial"/>
          <w:b/>
          <w:color w:val="333333"/>
          <w:sz w:val="22"/>
          <w:szCs w:val="22"/>
        </w:rPr>
      </w:pPr>
      <w:r w:rsidRPr="00C866E4">
        <w:rPr>
          <w:rFonts w:ascii="Arial" w:hAnsi="Arial" w:cs="Arial"/>
          <w:b/>
          <w:color w:val="333333"/>
          <w:sz w:val="22"/>
          <w:szCs w:val="22"/>
        </w:rPr>
        <w:t>5</w:t>
      </w:r>
      <w:r w:rsidR="006E076F">
        <w:rPr>
          <w:rFonts w:ascii="Arial" w:hAnsi="Arial" w:cs="Arial"/>
          <w:b/>
          <w:color w:val="333333"/>
          <w:sz w:val="22"/>
          <w:szCs w:val="22"/>
        </w:rPr>
        <w:t>.</w:t>
      </w:r>
      <w:r w:rsidRPr="00C866E4">
        <w:rPr>
          <w:rFonts w:ascii="Arial" w:hAnsi="Arial" w:cs="Arial"/>
          <w:b/>
          <w:color w:val="333333"/>
          <w:sz w:val="22"/>
          <w:szCs w:val="22"/>
        </w:rPr>
        <w:t xml:space="preserve"> Sample Written Accommodation Process</w:t>
      </w:r>
    </w:p>
    <w:p w:rsidR="00C866E4" w:rsidRPr="00574A89" w:rsidRDefault="00C866E4" w:rsidP="004B60D1">
      <w:pPr>
        <w:pStyle w:val="appendtextAccessibility"/>
        <w:numPr>
          <w:ilvl w:val="0"/>
          <w:numId w:val="12"/>
        </w:numPr>
        <w:rPr>
          <w:rFonts w:ascii="Arial" w:hAnsi="Arial" w:cs="Arial"/>
          <w:sz w:val="20"/>
          <w:szCs w:val="20"/>
        </w:rPr>
      </w:pPr>
      <w:r w:rsidRPr="00574A89">
        <w:rPr>
          <w:rFonts w:ascii="Arial" w:hAnsi="Arial" w:cs="Arial"/>
          <w:sz w:val="20"/>
          <w:szCs w:val="20"/>
        </w:rPr>
        <w:t xml:space="preserve">It is a </w:t>
      </w:r>
      <w:r w:rsidRPr="00574A89">
        <w:rPr>
          <w:rFonts w:ascii="Arial" w:hAnsi="Arial" w:cs="Arial"/>
          <w:i/>
          <w:sz w:val="20"/>
          <w:szCs w:val="20"/>
        </w:rPr>
        <w:t>requirement</w:t>
      </w:r>
      <w:r w:rsidRPr="00574A89">
        <w:rPr>
          <w:rFonts w:ascii="Arial" w:hAnsi="Arial" w:cs="Arial"/>
          <w:sz w:val="20"/>
          <w:szCs w:val="20"/>
        </w:rPr>
        <w:t xml:space="preserve"> under section 28 of the Employment Standard</w:t>
      </w:r>
      <w:r w:rsidR="00574A89" w:rsidRPr="00574A89">
        <w:rPr>
          <w:rFonts w:ascii="Arial" w:hAnsi="Arial" w:cs="Arial"/>
          <w:sz w:val="20"/>
          <w:szCs w:val="20"/>
        </w:rPr>
        <w:t>—</w:t>
      </w:r>
      <w:r w:rsidRPr="00574A89">
        <w:rPr>
          <w:rFonts w:ascii="Arial" w:hAnsi="Arial" w:cs="Arial"/>
          <w:sz w:val="20"/>
          <w:szCs w:val="20"/>
        </w:rPr>
        <w:t>Documented Individual Accommodation Plans</w:t>
      </w:r>
      <w:r w:rsidR="00574A89" w:rsidRPr="00574A89">
        <w:rPr>
          <w:rFonts w:ascii="Arial" w:hAnsi="Arial" w:cs="Arial"/>
          <w:sz w:val="20"/>
          <w:szCs w:val="20"/>
        </w:rPr>
        <w:t>—</w:t>
      </w:r>
      <w:r w:rsidRPr="00574A89">
        <w:rPr>
          <w:rFonts w:ascii="Arial" w:hAnsi="Arial" w:cs="Arial"/>
          <w:sz w:val="20"/>
          <w:szCs w:val="20"/>
        </w:rPr>
        <w:t>for all Ontario employers (other than employers that are small organizations) to develop and have in place a written process for the development of documented individual accommodation plans for employees with disabilities.</w:t>
      </w:r>
    </w:p>
    <w:p w:rsidR="00C866E4" w:rsidRPr="004B241D" w:rsidRDefault="00C866E4" w:rsidP="004B60D1">
      <w:pPr>
        <w:pStyle w:val="NormalWeb"/>
        <w:numPr>
          <w:ilvl w:val="0"/>
          <w:numId w:val="12"/>
        </w:numPr>
        <w:spacing w:before="0" w:after="120" w:line="480" w:lineRule="auto"/>
        <w:rPr>
          <w:rFonts w:ascii="Arial" w:hAnsi="Arial" w:cs="Arial"/>
          <w:color w:val="333333"/>
          <w:sz w:val="22"/>
          <w:szCs w:val="22"/>
        </w:rPr>
      </w:pPr>
      <w:r w:rsidRPr="004B241D">
        <w:rPr>
          <w:rFonts w:ascii="Arial" w:hAnsi="Arial" w:cs="Arial"/>
          <w:sz w:val="20"/>
          <w:szCs w:val="20"/>
        </w:rPr>
        <w:t>An example of an accommodation process is described. It can be modified to meet organizational needs.</w:t>
      </w:r>
    </w:p>
    <w:p w:rsidR="00B31FDD" w:rsidRPr="00C866E4" w:rsidRDefault="006E076F" w:rsidP="004B60D1">
      <w:pPr>
        <w:pStyle w:val="NormalWeb"/>
        <w:spacing w:before="480" w:after="120" w:line="240" w:lineRule="auto"/>
        <w:rPr>
          <w:rFonts w:ascii="Arial" w:hAnsi="Arial" w:cs="Arial"/>
          <w:b/>
          <w:color w:val="333333"/>
          <w:sz w:val="22"/>
          <w:szCs w:val="22"/>
        </w:rPr>
      </w:pPr>
      <w:r>
        <w:rPr>
          <w:rFonts w:ascii="Arial" w:hAnsi="Arial" w:cs="Arial"/>
          <w:b/>
          <w:color w:val="333333"/>
          <w:sz w:val="22"/>
          <w:szCs w:val="22"/>
        </w:rPr>
        <w:lastRenderedPageBreak/>
        <w:t>6.</w:t>
      </w:r>
      <w:r w:rsidR="009130D5" w:rsidRPr="00C866E4">
        <w:rPr>
          <w:rFonts w:ascii="Arial" w:hAnsi="Arial" w:cs="Arial"/>
          <w:b/>
          <w:color w:val="333333"/>
          <w:sz w:val="22"/>
          <w:szCs w:val="22"/>
        </w:rPr>
        <w:t xml:space="preserve"> Sample Individual Accommodation Plan</w:t>
      </w:r>
    </w:p>
    <w:p w:rsidR="00C866E4" w:rsidRDefault="00C866E4" w:rsidP="004B60D1">
      <w:pPr>
        <w:pStyle w:val="appendtextAccessibility"/>
        <w:numPr>
          <w:ilvl w:val="0"/>
          <w:numId w:val="9"/>
        </w:numPr>
        <w:rPr>
          <w:rFonts w:ascii="Arial" w:hAnsi="Arial" w:cs="Arial"/>
          <w:sz w:val="20"/>
        </w:rPr>
      </w:pPr>
      <w:r w:rsidRPr="00C866E4">
        <w:rPr>
          <w:rFonts w:ascii="Arial" w:hAnsi="Arial" w:cs="Arial"/>
          <w:sz w:val="20"/>
        </w:rPr>
        <w:t>Under section 28 (</w:t>
      </w:r>
      <w:r w:rsidR="00447EDE">
        <w:rPr>
          <w:rFonts w:ascii="Arial" w:hAnsi="Arial" w:cs="Arial"/>
          <w:sz w:val="20"/>
        </w:rPr>
        <w:t>1) of the Employment Standard—</w:t>
      </w:r>
      <w:r w:rsidRPr="00C866E4">
        <w:rPr>
          <w:rFonts w:ascii="Arial" w:hAnsi="Arial" w:cs="Arial"/>
          <w:sz w:val="20"/>
        </w:rPr>
        <w:t>Documented I</w:t>
      </w:r>
      <w:r w:rsidR="00447EDE">
        <w:rPr>
          <w:rFonts w:ascii="Arial" w:hAnsi="Arial" w:cs="Arial"/>
          <w:sz w:val="20"/>
        </w:rPr>
        <w:t>ndividual Accommodation Plans—</w:t>
      </w:r>
      <w:r w:rsidRPr="00C866E4">
        <w:rPr>
          <w:rFonts w:ascii="Arial" w:hAnsi="Arial" w:cs="Arial"/>
          <w:sz w:val="20"/>
        </w:rPr>
        <w:t>employers (other than small businesses) are required to develop and have in place a written process for the development of documented individual acc</w:t>
      </w:r>
      <w:r w:rsidR="00447EDE">
        <w:rPr>
          <w:rFonts w:ascii="Arial" w:hAnsi="Arial" w:cs="Arial"/>
          <w:sz w:val="20"/>
        </w:rPr>
        <w:t xml:space="preserve">ommodation plans for employees </w:t>
      </w:r>
      <w:r w:rsidRPr="00C866E4">
        <w:rPr>
          <w:rFonts w:ascii="Arial" w:hAnsi="Arial" w:cs="Arial"/>
          <w:sz w:val="20"/>
        </w:rPr>
        <w:t xml:space="preserve">with disabilities. The form </w:t>
      </w:r>
      <w:r w:rsidR="007C5FC7">
        <w:rPr>
          <w:rFonts w:ascii="Arial" w:hAnsi="Arial" w:cs="Arial"/>
          <w:sz w:val="20"/>
        </w:rPr>
        <w:t xml:space="preserve">provided </w:t>
      </w:r>
      <w:r w:rsidRPr="00C866E4">
        <w:rPr>
          <w:rFonts w:ascii="Arial" w:hAnsi="Arial" w:cs="Arial"/>
          <w:sz w:val="20"/>
        </w:rPr>
        <w:t>can be modified and used by employers for this purpose.</w:t>
      </w:r>
    </w:p>
    <w:p w:rsidR="00B31FDD" w:rsidRPr="007C5FC7" w:rsidRDefault="009130D5" w:rsidP="004B60D1">
      <w:pPr>
        <w:pStyle w:val="NormalWeb"/>
        <w:spacing w:before="480" w:after="120" w:line="240" w:lineRule="auto"/>
        <w:rPr>
          <w:rFonts w:ascii="Arial" w:hAnsi="Arial" w:cs="Arial"/>
          <w:b/>
          <w:color w:val="333333"/>
          <w:sz w:val="22"/>
          <w:szCs w:val="22"/>
        </w:rPr>
      </w:pPr>
      <w:r w:rsidRPr="007C5FC7">
        <w:rPr>
          <w:rFonts w:ascii="Arial" w:hAnsi="Arial" w:cs="Arial"/>
          <w:b/>
          <w:color w:val="333333"/>
          <w:sz w:val="22"/>
          <w:szCs w:val="22"/>
        </w:rPr>
        <w:t>7</w:t>
      </w:r>
      <w:r w:rsidR="006E076F">
        <w:rPr>
          <w:rFonts w:ascii="Arial" w:hAnsi="Arial" w:cs="Arial"/>
          <w:b/>
          <w:color w:val="333333"/>
          <w:sz w:val="22"/>
          <w:szCs w:val="22"/>
        </w:rPr>
        <w:t>.</w:t>
      </w:r>
      <w:r w:rsidRPr="007C5FC7">
        <w:rPr>
          <w:rFonts w:ascii="Arial" w:hAnsi="Arial" w:cs="Arial"/>
          <w:b/>
          <w:color w:val="333333"/>
          <w:sz w:val="22"/>
          <w:szCs w:val="22"/>
        </w:rPr>
        <w:t xml:space="preserve"> Examples of Job Accommodations</w:t>
      </w:r>
    </w:p>
    <w:p w:rsidR="007C5FC7" w:rsidRPr="007C5FC7" w:rsidRDefault="007C5FC7" w:rsidP="0028278A">
      <w:pPr>
        <w:pStyle w:val="appendtextAccessibility"/>
        <w:numPr>
          <w:ilvl w:val="0"/>
          <w:numId w:val="9"/>
        </w:numPr>
        <w:rPr>
          <w:rFonts w:ascii="Arial" w:hAnsi="Arial" w:cs="Arial"/>
          <w:sz w:val="20"/>
        </w:rPr>
      </w:pPr>
      <w:r w:rsidRPr="007C5FC7">
        <w:rPr>
          <w:rFonts w:ascii="Arial" w:hAnsi="Arial" w:cs="Arial"/>
          <w:sz w:val="20"/>
        </w:rPr>
        <w:t>Th</w:t>
      </w:r>
      <w:r>
        <w:rPr>
          <w:rFonts w:ascii="Arial" w:hAnsi="Arial" w:cs="Arial"/>
          <w:sz w:val="20"/>
        </w:rPr>
        <w:t xml:space="preserve">is form provides </w:t>
      </w:r>
      <w:r w:rsidRPr="007C5FC7">
        <w:rPr>
          <w:rFonts w:ascii="Arial" w:hAnsi="Arial" w:cs="Arial"/>
          <w:sz w:val="20"/>
        </w:rPr>
        <w:t xml:space="preserve">examples of accommodations that have enabled valuable employees with disabilities to keep their jobs, constituting a smart investment for their employers. The examples provided in this table are direct accounts from employers who participated in an ongoing Job Accommodation Network (JAN) study. (For a more detailed list of specific job accommodations, go to JAN's website at </w:t>
      </w:r>
      <w:hyperlink r:id="rId9" w:history="1">
        <w:r w:rsidRPr="0028278A">
          <w:rPr>
            <w:rFonts w:ascii="Arial" w:hAnsi="Arial" w:cs="Arial"/>
            <w:sz w:val="20"/>
            <w:szCs w:val="20"/>
          </w:rPr>
          <w:t>http://askjan.org</w:t>
        </w:r>
      </w:hyperlink>
      <w:r w:rsidRPr="0028278A">
        <w:rPr>
          <w:rFonts w:ascii="Arial" w:hAnsi="Arial" w:cs="Arial"/>
          <w:sz w:val="20"/>
          <w:szCs w:val="20"/>
        </w:rPr>
        <w:t>.)</w:t>
      </w:r>
    </w:p>
    <w:p w:rsidR="00B31FDD" w:rsidRPr="007C5FC7" w:rsidRDefault="009130D5" w:rsidP="0028278A">
      <w:pPr>
        <w:pStyle w:val="NormalWeb"/>
        <w:spacing w:before="480" w:after="120" w:line="240" w:lineRule="auto"/>
        <w:rPr>
          <w:rFonts w:ascii="Arial" w:hAnsi="Arial" w:cs="Arial"/>
          <w:b/>
          <w:color w:val="333333"/>
          <w:sz w:val="22"/>
          <w:szCs w:val="22"/>
        </w:rPr>
      </w:pPr>
      <w:r w:rsidRPr="007C5FC7">
        <w:rPr>
          <w:rFonts w:ascii="Arial" w:hAnsi="Arial" w:cs="Arial"/>
          <w:b/>
          <w:color w:val="333333"/>
          <w:sz w:val="22"/>
          <w:szCs w:val="22"/>
        </w:rPr>
        <w:t>8</w:t>
      </w:r>
      <w:r w:rsidR="006E076F">
        <w:rPr>
          <w:rFonts w:ascii="Arial" w:hAnsi="Arial" w:cs="Arial"/>
          <w:b/>
          <w:color w:val="333333"/>
          <w:sz w:val="22"/>
          <w:szCs w:val="22"/>
        </w:rPr>
        <w:t>.</w:t>
      </w:r>
      <w:r w:rsidRPr="007C5FC7">
        <w:rPr>
          <w:rFonts w:ascii="Arial" w:hAnsi="Arial" w:cs="Arial"/>
          <w:b/>
          <w:color w:val="333333"/>
          <w:sz w:val="22"/>
          <w:szCs w:val="22"/>
        </w:rPr>
        <w:t xml:space="preserve"> Sample Worksheet—Identification of Potential Barriers During an Emergency Response</w:t>
      </w:r>
    </w:p>
    <w:p w:rsidR="007C5FC7" w:rsidRPr="007C5FC7" w:rsidRDefault="007C5FC7" w:rsidP="007C5FC7">
      <w:pPr>
        <w:pStyle w:val="appendtextAccessibility"/>
        <w:numPr>
          <w:ilvl w:val="0"/>
          <w:numId w:val="11"/>
        </w:numPr>
        <w:rPr>
          <w:rFonts w:ascii="Arial" w:hAnsi="Arial" w:cs="Arial"/>
          <w:sz w:val="20"/>
          <w:szCs w:val="20"/>
        </w:rPr>
      </w:pPr>
      <w:r w:rsidRPr="007C5FC7">
        <w:rPr>
          <w:rFonts w:ascii="Arial" w:hAnsi="Arial" w:cs="Arial"/>
          <w:sz w:val="20"/>
          <w:szCs w:val="20"/>
        </w:rPr>
        <w:t>Employees with disabilities may not be able to easily identify the potential barriers or challenges to their safety during an emergency response in the workplace. An employers and employee can complete this worksheet to determine whether the employee requires an accommodation in an emergency situation.</w:t>
      </w:r>
    </w:p>
    <w:p w:rsidR="007C5FC7" w:rsidRPr="007C5FC7" w:rsidRDefault="007C5FC7" w:rsidP="007C5FC7">
      <w:pPr>
        <w:pStyle w:val="appendtextAccessibility"/>
        <w:numPr>
          <w:ilvl w:val="0"/>
          <w:numId w:val="11"/>
        </w:numPr>
        <w:rPr>
          <w:rFonts w:ascii="Arial" w:hAnsi="Arial" w:cs="Arial"/>
          <w:sz w:val="20"/>
          <w:szCs w:val="20"/>
        </w:rPr>
      </w:pPr>
      <w:r w:rsidRPr="007C5FC7">
        <w:rPr>
          <w:rFonts w:ascii="Arial" w:hAnsi="Arial" w:cs="Arial"/>
          <w:sz w:val="20"/>
          <w:szCs w:val="20"/>
        </w:rPr>
        <w:t>Although the completion of a worksheet is not a requirement under section 27 of the Employment Standard</w:t>
      </w:r>
      <w:r w:rsidR="00447EDE">
        <w:rPr>
          <w:rFonts w:ascii="Arial" w:hAnsi="Arial" w:cs="Arial"/>
          <w:sz w:val="20"/>
          <w:szCs w:val="20"/>
        </w:rPr>
        <w:t>—</w:t>
      </w:r>
      <w:r w:rsidRPr="007C5FC7">
        <w:rPr>
          <w:rFonts w:ascii="Arial" w:hAnsi="Arial" w:cs="Arial"/>
          <w:sz w:val="20"/>
          <w:szCs w:val="20"/>
        </w:rPr>
        <w:t>Workplace E</w:t>
      </w:r>
      <w:r w:rsidR="00447EDE">
        <w:rPr>
          <w:rFonts w:ascii="Arial" w:hAnsi="Arial" w:cs="Arial"/>
          <w:sz w:val="20"/>
          <w:szCs w:val="20"/>
        </w:rPr>
        <w:t>mergency Response Information—</w:t>
      </w:r>
      <w:r w:rsidRPr="007C5FC7">
        <w:rPr>
          <w:rFonts w:ascii="Arial" w:hAnsi="Arial" w:cs="Arial"/>
          <w:sz w:val="20"/>
          <w:szCs w:val="20"/>
        </w:rPr>
        <w:t xml:space="preserve">it can be useful when determining appropriate and effective workplace responses during an emergency. </w:t>
      </w:r>
    </w:p>
    <w:p w:rsidR="00B31FDD" w:rsidRDefault="009130D5" w:rsidP="0028278A">
      <w:pPr>
        <w:pStyle w:val="NormalWeb"/>
        <w:spacing w:before="480" w:after="120" w:line="240" w:lineRule="auto"/>
        <w:rPr>
          <w:rFonts w:ascii="Arial" w:hAnsi="Arial" w:cs="Arial"/>
          <w:b/>
          <w:color w:val="333333"/>
          <w:sz w:val="22"/>
          <w:szCs w:val="22"/>
        </w:rPr>
      </w:pPr>
      <w:r w:rsidRPr="007C5FC7">
        <w:rPr>
          <w:rFonts w:ascii="Arial" w:hAnsi="Arial" w:cs="Arial"/>
          <w:b/>
          <w:color w:val="333333"/>
          <w:sz w:val="22"/>
          <w:szCs w:val="22"/>
        </w:rPr>
        <w:t>9</w:t>
      </w:r>
      <w:r w:rsidR="006E076F">
        <w:rPr>
          <w:rFonts w:ascii="Arial" w:hAnsi="Arial" w:cs="Arial"/>
          <w:b/>
          <w:color w:val="333333"/>
          <w:sz w:val="22"/>
          <w:szCs w:val="22"/>
        </w:rPr>
        <w:t>.</w:t>
      </w:r>
      <w:r w:rsidRPr="007C5FC7">
        <w:rPr>
          <w:rFonts w:ascii="Arial" w:hAnsi="Arial" w:cs="Arial"/>
          <w:b/>
          <w:color w:val="333333"/>
          <w:sz w:val="22"/>
          <w:szCs w:val="22"/>
        </w:rPr>
        <w:t xml:space="preserve"> Sample Individualized Employee Emergency Response Information Form</w:t>
      </w:r>
    </w:p>
    <w:p w:rsidR="007C5FC7" w:rsidRPr="004B241D" w:rsidRDefault="007C5FC7" w:rsidP="007C5FC7">
      <w:pPr>
        <w:pStyle w:val="appendtextAccessibility"/>
        <w:numPr>
          <w:ilvl w:val="0"/>
          <w:numId w:val="14"/>
        </w:numPr>
        <w:rPr>
          <w:rFonts w:ascii="Arial" w:hAnsi="Arial" w:cs="Arial"/>
          <w:color w:val="auto"/>
          <w:sz w:val="20"/>
          <w:szCs w:val="20"/>
        </w:rPr>
      </w:pPr>
      <w:r w:rsidRPr="004B241D">
        <w:rPr>
          <w:rFonts w:ascii="Arial" w:hAnsi="Arial" w:cs="Arial"/>
          <w:color w:val="auto"/>
          <w:sz w:val="20"/>
          <w:szCs w:val="20"/>
        </w:rPr>
        <w:t xml:space="preserve">Under section </w:t>
      </w:r>
      <w:r w:rsidR="00447EDE">
        <w:rPr>
          <w:rFonts w:ascii="Arial" w:hAnsi="Arial" w:cs="Arial"/>
          <w:color w:val="auto"/>
          <w:sz w:val="20"/>
          <w:szCs w:val="20"/>
        </w:rPr>
        <w:t>27 of the Employment Standard—</w:t>
      </w:r>
      <w:r w:rsidRPr="004B241D">
        <w:rPr>
          <w:rFonts w:ascii="Arial" w:hAnsi="Arial" w:cs="Arial"/>
          <w:color w:val="auto"/>
          <w:sz w:val="20"/>
          <w:szCs w:val="20"/>
        </w:rPr>
        <w:t>Workplace E</w:t>
      </w:r>
      <w:r w:rsidR="00447EDE">
        <w:rPr>
          <w:rFonts w:ascii="Arial" w:hAnsi="Arial" w:cs="Arial"/>
          <w:color w:val="auto"/>
          <w:sz w:val="20"/>
          <w:szCs w:val="20"/>
        </w:rPr>
        <w:t>mergency Response Information—</w:t>
      </w:r>
      <w:r w:rsidRPr="004B241D">
        <w:rPr>
          <w:rFonts w:ascii="Arial" w:hAnsi="Arial" w:cs="Arial"/>
          <w:color w:val="auto"/>
          <w:sz w:val="20"/>
          <w:szCs w:val="20"/>
        </w:rPr>
        <w:t xml:space="preserve">all Ontario employers </w:t>
      </w:r>
      <w:r w:rsidRPr="004B241D">
        <w:rPr>
          <w:rFonts w:ascii="Arial" w:hAnsi="Arial" w:cs="Arial"/>
          <w:i/>
          <w:color w:val="auto"/>
          <w:sz w:val="20"/>
          <w:szCs w:val="20"/>
        </w:rPr>
        <w:t>are required</w:t>
      </w:r>
      <w:r w:rsidRPr="004B241D">
        <w:rPr>
          <w:rFonts w:ascii="Arial" w:hAnsi="Arial" w:cs="Arial"/>
          <w:color w:val="auto"/>
          <w:sz w:val="20"/>
          <w:szCs w:val="20"/>
        </w:rPr>
        <w:t xml:space="preserve"> to provide individualized workplace emergency response information to employees with disabilities, if the disabilities are such that the individualized information is necessary and the employers are aware of the need for accommodation due to the employees' disabilities.</w:t>
      </w:r>
    </w:p>
    <w:p w:rsidR="007C5FC7" w:rsidRPr="004B241D" w:rsidRDefault="007C5FC7" w:rsidP="007C5FC7">
      <w:pPr>
        <w:pStyle w:val="appendtextAccessibility"/>
        <w:numPr>
          <w:ilvl w:val="0"/>
          <w:numId w:val="14"/>
        </w:numPr>
        <w:rPr>
          <w:rFonts w:ascii="Arial" w:hAnsi="Arial" w:cs="Arial"/>
          <w:sz w:val="20"/>
        </w:rPr>
      </w:pPr>
      <w:r w:rsidRPr="004B241D">
        <w:rPr>
          <w:rFonts w:ascii="Arial" w:hAnsi="Arial" w:cs="Arial"/>
          <w:color w:val="auto"/>
          <w:sz w:val="20"/>
          <w:szCs w:val="20"/>
        </w:rPr>
        <w:t xml:space="preserve">The form can be used to document the workplace emergency response information for an employee with a disability and can then be added to her individual accommodation plan, if applicable. </w:t>
      </w:r>
    </w:p>
    <w:p w:rsidR="00B31FDD" w:rsidRPr="007C5FC7" w:rsidRDefault="009130D5" w:rsidP="0028278A">
      <w:pPr>
        <w:pStyle w:val="NormalWeb"/>
        <w:spacing w:before="480" w:after="120" w:line="240" w:lineRule="auto"/>
        <w:rPr>
          <w:rFonts w:ascii="Arial" w:hAnsi="Arial" w:cs="Arial"/>
          <w:b/>
          <w:color w:val="333333"/>
          <w:sz w:val="22"/>
          <w:szCs w:val="22"/>
        </w:rPr>
      </w:pPr>
      <w:r w:rsidRPr="007C5FC7">
        <w:rPr>
          <w:rFonts w:ascii="Arial" w:hAnsi="Arial" w:cs="Arial"/>
          <w:b/>
          <w:color w:val="333333"/>
          <w:sz w:val="22"/>
          <w:szCs w:val="22"/>
        </w:rPr>
        <w:t>10</w:t>
      </w:r>
      <w:r w:rsidR="006E076F">
        <w:rPr>
          <w:rFonts w:ascii="Arial" w:hAnsi="Arial" w:cs="Arial"/>
          <w:b/>
          <w:color w:val="333333"/>
          <w:sz w:val="22"/>
          <w:szCs w:val="22"/>
        </w:rPr>
        <w:t>.</w:t>
      </w:r>
      <w:r w:rsidRPr="007C5FC7">
        <w:rPr>
          <w:rFonts w:ascii="Arial" w:hAnsi="Arial" w:cs="Arial"/>
          <w:b/>
          <w:color w:val="333333"/>
          <w:sz w:val="22"/>
          <w:szCs w:val="22"/>
        </w:rPr>
        <w:t xml:space="preserve"> Sample Job Task Analysis Form</w:t>
      </w:r>
    </w:p>
    <w:p w:rsidR="007C5FC7" w:rsidRPr="001C4FCF" w:rsidRDefault="007C5FC7" w:rsidP="007C5FC7">
      <w:pPr>
        <w:pStyle w:val="L15-Subhead15headings"/>
        <w:numPr>
          <w:ilvl w:val="0"/>
          <w:numId w:val="15"/>
        </w:numPr>
        <w:spacing w:after="120" w:line="260" w:lineRule="atLeast"/>
        <w:rPr>
          <w:rFonts w:ascii="Arial" w:hAnsi="Arial" w:cs="Arial"/>
          <w:color w:val="auto"/>
          <w:sz w:val="20"/>
          <w:szCs w:val="20"/>
        </w:rPr>
      </w:pPr>
      <w:r w:rsidRPr="001C4FCF">
        <w:rPr>
          <w:rFonts w:ascii="Arial" w:hAnsi="Arial" w:cs="Arial"/>
          <w:b w:val="0"/>
          <w:color w:val="auto"/>
          <w:sz w:val="20"/>
          <w:szCs w:val="20"/>
        </w:rPr>
        <w:t xml:space="preserve">Employers </w:t>
      </w:r>
      <w:r w:rsidRPr="001C4FCF">
        <w:rPr>
          <w:rFonts w:ascii="Arial" w:hAnsi="Arial" w:cs="Arial"/>
          <w:b w:val="0"/>
          <w:i/>
          <w:color w:val="auto"/>
          <w:sz w:val="20"/>
          <w:szCs w:val="20"/>
        </w:rPr>
        <w:t>are not required</w:t>
      </w:r>
      <w:r w:rsidRPr="001C4FCF">
        <w:rPr>
          <w:rFonts w:ascii="Arial" w:hAnsi="Arial" w:cs="Arial"/>
          <w:b w:val="0"/>
          <w:color w:val="auto"/>
          <w:sz w:val="20"/>
          <w:szCs w:val="20"/>
        </w:rPr>
        <w:t xml:space="preserve"> under section </w:t>
      </w:r>
      <w:r w:rsidR="00447EDE">
        <w:rPr>
          <w:rFonts w:ascii="Arial" w:hAnsi="Arial" w:cs="Arial"/>
          <w:b w:val="0"/>
          <w:color w:val="auto"/>
          <w:sz w:val="20"/>
          <w:szCs w:val="20"/>
        </w:rPr>
        <w:t>29 of the Employment Standard—Return to Work Process—</w:t>
      </w:r>
      <w:r w:rsidRPr="001C4FCF">
        <w:rPr>
          <w:rFonts w:ascii="Arial" w:hAnsi="Arial" w:cs="Arial"/>
          <w:b w:val="0"/>
          <w:color w:val="auto"/>
          <w:sz w:val="20"/>
          <w:szCs w:val="20"/>
        </w:rPr>
        <w:t>to do a job task analysis for employees returning to work from a disability-related leave. However, it is a good practice to analyze the various job options available to returning employees to ensure that the best options are chosen.</w:t>
      </w:r>
    </w:p>
    <w:p w:rsidR="007C5FC7" w:rsidRPr="007C5FC7" w:rsidRDefault="007C5FC7" w:rsidP="007C5FC7">
      <w:pPr>
        <w:pStyle w:val="L15-Subhead15headings"/>
        <w:numPr>
          <w:ilvl w:val="0"/>
          <w:numId w:val="15"/>
        </w:numPr>
        <w:spacing w:after="120" w:line="260" w:lineRule="atLeast"/>
        <w:rPr>
          <w:rFonts w:ascii="Arial" w:hAnsi="Arial" w:cs="Arial"/>
          <w:color w:val="auto"/>
          <w:sz w:val="20"/>
        </w:rPr>
      </w:pPr>
      <w:r w:rsidRPr="001C4FCF">
        <w:rPr>
          <w:rFonts w:ascii="Arial" w:hAnsi="Arial" w:cs="Arial"/>
          <w:b w:val="0"/>
          <w:color w:val="auto"/>
          <w:sz w:val="20"/>
          <w:szCs w:val="20"/>
        </w:rPr>
        <w:t>During a job task analysis, three steps must be carried out for every position of interest</w:t>
      </w:r>
      <w:r>
        <w:rPr>
          <w:rFonts w:ascii="Arial" w:hAnsi="Arial" w:cs="Arial"/>
          <w:b w:val="0"/>
          <w:color w:val="auto"/>
          <w:sz w:val="20"/>
          <w:szCs w:val="20"/>
        </w:rPr>
        <w:t>.</w:t>
      </w:r>
    </w:p>
    <w:p w:rsidR="007C5FC7" w:rsidRPr="001C4FCF" w:rsidRDefault="007C5FC7" w:rsidP="007C5FC7">
      <w:pPr>
        <w:pStyle w:val="L15-Subhead15headings"/>
        <w:spacing w:after="0" w:line="260" w:lineRule="atLeast"/>
        <w:rPr>
          <w:rFonts w:ascii="Arial" w:hAnsi="Arial" w:cs="Arial"/>
          <w:color w:val="auto"/>
          <w:sz w:val="20"/>
        </w:rPr>
      </w:pPr>
    </w:p>
    <w:p w:rsidR="0056747C" w:rsidRDefault="0056747C">
      <w:pPr>
        <w:rPr>
          <w:rFonts w:ascii="Arial" w:eastAsia="Times New Roman" w:hAnsi="Arial" w:cs="Arial"/>
          <w:b/>
          <w:color w:val="333333"/>
          <w:lang w:eastAsia="en-CA"/>
        </w:rPr>
      </w:pPr>
      <w:r>
        <w:rPr>
          <w:rFonts w:ascii="Arial" w:hAnsi="Arial" w:cs="Arial"/>
          <w:b/>
          <w:color w:val="333333"/>
        </w:rPr>
        <w:br w:type="page"/>
      </w:r>
    </w:p>
    <w:p w:rsidR="00B31FDD" w:rsidRPr="00E63089" w:rsidRDefault="009130D5" w:rsidP="0028278A">
      <w:pPr>
        <w:pStyle w:val="NormalWeb"/>
        <w:spacing w:before="480" w:after="120" w:line="240" w:lineRule="auto"/>
        <w:rPr>
          <w:rFonts w:ascii="Arial" w:hAnsi="Arial" w:cs="Arial"/>
          <w:b/>
          <w:color w:val="333333"/>
          <w:sz w:val="22"/>
          <w:szCs w:val="22"/>
        </w:rPr>
      </w:pPr>
      <w:r w:rsidRPr="00E63089">
        <w:rPr>
          <w:rFonts w:ascii="Arial" w:hAnsi="Arial" w:cs="Arial"/>
          <w:b/>
          <w:color w:val="333333"/>
          <w:sz w:val="22"/>
          <w:szCs w:val="22"/>
        </w:rPr>
        <w:lastRenderedPageBreak/>
        <w:t>11: Sample Return to Work Process</w:t>
      </w:r>
    </w:p>
    <w:p w:rsidR="00E63089" w:rsidRPr="004B241D" w:rsidRDefault="00E63089" w:rsidP="0028278A">
      <w:pPr>
        <w:pStyle w:val="appendtextAccessibility"/>
        <w:numPr>
          <w:ilvl w:val="0"/>
          <w:numId w:val="17"/>
        </w:numPr>
        <w:rPr>
          <w:rFonts w:ascii="Arial" w:hAnsi="Arial" w:cs="Arial"/>
          <w:sz w:val="20"/>
          <w:szCs w:val="20"/>
        </w:rPr>
      </w:pPr>
      <w:r w:rsidRPr="004B241D">
        <w:rPr>
          <w:rFonts w:ascii="Arial" w:hAnsi="Arial" w:cs="Arial"/>
          <w:sz w:val="20"/>
          <w:szCs w:val="20"/>
        </w:rPr>
        <w:t xml:space="preserve">It is a </w:t>
      </w:r>
      <w:r w:rsidRPr="004B241D">
        <w:rPr>
          <w:rFonts w:ascii="Arial" w:hAnsi="Arial" w:cs="Arial"/>
          <w:i/>
          <w:sz w:val="20"/>
          <w:szCs w:val="20"/>
        </w:rPr>
        <w:t>requirement</w:t>
      </w:r>
      <w:r w:rsidRPr="004B241D">
        <w:rPr>
          <w:rFonts w:ascii="Arial" w:hAnsi="Arial" w:cs="Arial"/>
          <w:sz w:val="20"/>
          <w:szCs w:val="20"/>
        </w:rPr>
        <w:t xml:space="preserve"> under section </w:t>
      </w:r>
      <w:r w:rsidR="0028278A">
        <w:rPr>
          <w:rFonts w:ascii="Arial" w:hAnsi="Arial" w:cs="Arial"/>
          <w:sz w:val="20"/>
          <w:szCs w:val="20"/>
        </w:rPr>
        <w:t>29 of the Employment Standard—Return to Work Process—</w:t>
      </w:r>
      <w:r w:rsidRPr="004B241D">
        <w:rPr>
          <w:rFonts w:ascii="Arial" w:hAnsi="Arial" w:cs="Arial"/>
          <w:sz w:val="20"/>
          <w:szCs w:val="20"/>
        </w:rPr>
        <w:t>for all Ontario employers (other than employers that are small organizations) to develop, put in place, and document a return to work (RTW) process for employees who have been absent from work due to a disability and who require an accommodation to return to work.</w:t>
      </w:r>
    </w:p>
    <w:p w:rsidR="00E63089" w:rsidRPr="004B241D" w:rsidRDefault="00E63089" w:rsidP="0028278A">
      <w:pPr>
        <w:pStyle w:val="appendtextAccessibility"/>
        <w:numPr>
          <w:ilvl w:val="0"/>
          <w:numId w:val="17"/>
        </w:numPr>
        <w:rPr>
          <w:rFonts w:ascii="Arial" w:hAnsi="Arial" w:cs="Arial"/>
          <w:sz w:val="20"/>
        </w:rPr>
      </w:pPr>
      <w:r w:rsidRPr="004B241D">
        <w:rPr>
          <w:rFonts w:ascii="Arial" w:hAnsi="Arial" w:cs="Arial"/>
          <w:sz w:val="20"/>
          <w:szCs w:val="20"/>
        </w:rPr>
        <w:t xml:space="preserve">An example of a written process is presented. It can be modified to meet organizational needs. </w:t>
      </w:r>
    </w:p>
    <w:p w:rsidR="00B31FDD" w:rsidRPr="00E63089" w:rsidRDefault="009130D5" w:rsidP="0028278A">
      <w:pPr>
        <w:pStyle w:val="NormalWeb"/>
        <w:spacing w:before="480" w:after="120" w:line="240" w:lineRule="auto"/>
        <w:rPr>
          <w:rFonts w:ascii="Arial" w:hAnsi="Arial" w:cs="Arial"/>
          <w:b/>
          <w:color w:val="333333"/>
          <w:sz w:val="22"/>
          <w:szCs w:val="22"/>
        </w:rPr>
      </w:pPr>
      <w:r w:rsidRPr="00E63089">
        <w:rPr>
          <w:rFonts w:ascii="Arial" w:hAnsi="Arial" w:cs="Arial"/>
          <w:b/>
          <w:color w:val="333333"/>
          <w:sz w:val="22"/>
          <w:szCs w:val="22"/>
        </w:rPr>
        <w:t>12: Sample Return to Work Plan Form</w:t>
      </w:r>
    </w:p>
    <w:p w:rsidR="00E63089" w:rsidRPr="004B241D" w:rsidRDefault="00E63089" w:rsidP="0028278A">
      <w:pPr>
        <w:pStyle w:val="appendtextAccessibility"/>
        <w:numPr>
          <w:ilvl w:val="0"/>
          <w:numId w:val="16"/>
        </w:numPr>
        <w:tabs>
          <w:tab w:val="left" w:pos="5760"/>
          <w:tab w:val="left" w:pos="9340"/>
        </w:tabs>
        <w:rPr>
          <w:rFonts w:ascii="Arial" w:hAnsi="Arial" w:cs="Arial"/>
          <w:sz w:val="20"/>
          <w:szCs w:val="20"/>
        </w:rPr>
      </w:pPr>
      <w:r w:rsidRPr="004B241D">
        <w:rPr>
          <w:rFonts w:ascii="Arial" w:hAnsi="Arial" w:cs="Arial"/>
          <w:sz w:val="20"/>
          <w:szCs w:val="20"/>
        </w:rPr>
        <w:t>Under section 29 of the Employment Standar</w:t>
      </w:r>
      <w:r w:rsidR="0028278A">
        <w:rPr>
          <w:rFonts w:ascii="Arial" w:hAnsi="Arial" w:cs="Arial"/>
          <w:sz w:val="20"/>
          <w:szCs w:val="20"/>
        </w:rPr>
        <w:t>d—Return to Work Process—</w:t>
      </w:r>
      <w:r w:rsidRPr="004B241D">
        <w:rPr>
          <w:rFonts w:ascii="Arial" w:hAnsi="Arial" w:cs="Arial"/>
          <w:sz w:val="20"/>
          <w:szCs w:val="20"/>
        </w:rPr>
        <w:t>all Ontario employers (other than small employers) must develop, put in place, and document a return to work (RTW) process for employees who have been absent from work due to a disability and who require an accommodation to return to work.</w:t>
      </w:r>
    </w:p>
    <w:p w:rsidR="00E63089" w:rsidRPr="005D7330" w:rsidRDefault="00E63089" w:rsidP="0028278A">
      <w:pPr>
        <w:pStyle w:val="appendtextAccessibility"/>
        <w:numPr>
          <w:ilvl w:val="0"/>
          <w:numId w:val="16"/>
        </w:numPr>
        <w:tabs>
          <w:tab w:val="left" w:pos="5760"/>
          <w:tab w:val="left" w:pos="9340"/>
        </w:tabs>
        <w:rPr>
          <w:rFonts w:ascii="Arial" w:hAnsi="Arial" w:cs="Arial"/>
          <w:sz w:val="20"/>
        </w:rPr>
      </w:pPr>
      <w:r w:rsidRPr="004B241D">
        <w:rPr>
          <w:rFonts w:ascii="Arial" w:hAnsi="Arial" w:cs="Arial"/>
          <w:sz w:val="20"/>
          <w:szCs w:val="20"/>
        </w:rPr>
        <w:t xml:space="preserve">Although it is </w:t>
      </w:r>
      <w:r w:rsidRPr="004B241D">
        <w:rPr>
          <w:rFonts w:ascii="Arial" w:hAnsi="Arial" w:cs="Arial"/>
          <w:i/>
          <w:sz w:val="20"/>
          <w:szCs w:val="20"/>
        </w:rPr>
        <w:t>not a requirement</w:t>
      </w:r>
      <w:r w:rsidRPr="004B241D">
        <w:rPr>
          <w:rFonts w:ascii="Arial" w:hAnsi="Arial" w:cs="Arial"/>
          <w:sz w:val="20"/>
          <w:szCs w:val="20"/>
        </w:rPr>
        <w:t xml:space="preserve"> under the Standard, this form can be used to document the outcome of a RTW process for an individual employee and can then be added to the employee's individual accommodation plan, if applicable. </w:t>
      </w:r>
    </w:p>
    <w:p w:rsidR="005D7330" w:rsidRPr="004B241D" w:rsidRDefault="005D7330" w:rsidP="005D7330">
      <w:pPr>
        <w:pStyle w:val="appendtextAccessibility"/>
        <w:tabs>
          <w:tab w:val="left" w:pos="5760"/>
          <w:tab w:val="left" w:pos="9340"/>
        </w:tabs>
        <w:spacing w:before="480" w:after="480"/>
        <w:rPr>
          <w:rFonts w:ascii="Arial" w:hAnsi="Arial" w:cs="Arial"/>
          <w:sz w:val="20"/>
        </w:rPr>
      </w:pPr>
      <w:r>
        <w:rPr>
          <w:rFonts w:ascii="Arial" w:hAnsi="Arial" w:cs="Arial"/>
          <w:sz w:val="20"/>
          <w:szCs w:val="20"/>
        </w:rPr>
        <w:t>--------------------------------------------------------------------------------------------------------------------------------------------------------------</w:t>
      </w:r>
    </w:p>
    <w:p w:rsidR="00BF431D" w:rsidRPr="004B241D" w:rsidRDefault="00BA4BE8" w:rsidP="005D7330">
      <w:pPr>
        <w:autoSpaceDE w:val="0"/>
        <w:autoSpaceDN w:val="0"/>
        <w:adjustRightInd w:val="0"/>
        <w:spacing w:before="120" w:after="120" w:line="240" w:lineRule="auto"/>
        <w:rPr>
          <w:rFonts w:ascii="Arial" w:hAnsi="Arial" w:cs="Arial"/>
          <w:color w:val="333333"/>
        </w:rPr>
      </w:pPr>
      <w:r w:rsidRPr="004B241D">
        <w:rPr>
          <w:rFonts w:ascii="Arial" w:hAnsi="Arial" w:cs="Arial"/>
          <w:color w:val="000000"/>
        </w:rPr>
        <w:t>The full report,</w:t>
      </w:r>
      <w:r w:rsidRPr="004B241D">
        <w:rPr>
          <w:rFonts w:ascii="Arial" w:hAnsi="Arial" w:cs="Arial"/>
        </w:rPr>
        <w:t xml:space="preserve"> </w:t>
      </w:r>
      <w:r w:rsidRPr="004B241D">
        <w:rPr>
          <w:rFonts w:ascii="Arial" w:hAnsi="Arial" w:cs="Arial"/>
          <w:i/>
        </w:rPr>
        <w:t>Employers’ Toolkit: Making Ontario Workplaces Accessible to People With Disabilities</w:t>
      </w:r>
      <w:r w:rsidRPr="004B241D">
        <w:rPr>
          <w:rFonts w:ascii="Arial" w:hAnsi="Arial" w:cs="Arial"/>
          <w:color w:val="000000"/>
        </w:rPr>
        <w:t xml:space="preserve">, may </w:t>
      </w:r>
      <w:r w:rsidR="00BF431D" w:rsidRPr="004B241D">
        <w:rPr>
          <w:rFonts w:ascii="Arial" w:hAnsi="Arial" w:cs="Arial"/>
          <w:bCs/>
          <w:color w:val="000000"/>
        </w:rPr>
        <w:t xml:space="preserve">be accessed </w:t>
      </w:r>
      <w:r w:rsidR="005C07FD" w:rsidRPr="004B241D">
        <w:rPr>
          <w:rFonts w:ascii="Arial" w:hAnsi="Arial" w:cs="Arial"/>
          <w:bCs/>
          <w:color w:val="000000"/>
        </w:rPr>
        <w:t xml:space="preserve">free of charge at </w:t>
      </w:r>
      <w:hyperlink r:id="rId10" w:history="1">
        <w:r w:rsidR="00BF431D" w:rsidRPr="00F3782D">
          <w:rPr>
            <w:rStyle w:val="Hyperlink"/>
            <w:rFonts w:ascii="Arial" w:hAnsi="Arial" w:cs="Arial"/>
          </w:rPr>
          <w:t>www.conferenceboard.ca/e-library/abstract.aspx?did=5258</w:t>
        </w:r>
      </w:hyperlink>
      <w:r w:rsidR="007B7E3F" w:rsidRPr="004B241D">
        <w:rPr>
          <w:rFonts w:ascii="Arial" w:hAnsi="Arial" w:cs="Arial"/>
          <w:bCs/>
          <w:color w:val="000000"/>
        </w:rPr>
        <w:t xml:space="preserve">. </w:t>
      </w:r>
      <w:r w:rsidR="00BF431D" w:rsidRPr="004B241D">
        <w:rPr>
          <w:rFonts w:ascii="Arial" w:hAnsi="Arial" w:cs="Arial"/>
          <w:color w:val="000000"/>
        </w:rPr>
        <w:t>A version for those using assistive technologies is also available.</w:t>
      </w:r>
    </w:p>
    <w:p w:rsidR="00C3285C" w:rsidRDefault="00C3285C" w:rsidP="00F01C48">
      <w:pPr>
        <w:pStyle w:val="L15-Subhead15headings"/>
        <w:spacing w:before="240" w:after="0"/>
        <w:rPr>
          <w:rFonts w:ascii="Arial" w:hAnsi="Arial" w:cs="Arial"/>
          <w:color w:val="auto"/>
          <w:sz w:val="28"/>
          <w:szCs w:val="28"/>
        </w:rPr>
      </w:pPr>
    </w:p>
    <w:p w:rsidR="002E3BAB" w:rsidRDefault="002E3BAB" w:rsidP="003B0488">
      <w:pPr>
        <w:pStyle w:val="L15-Subhead15headings"/>
        <w:spacing w:before="480" w:after="0"/>
        <w:rPr>
          <w:rFonts w:ascii="Arial" w:hAnsi="Arial" w:cs="Arial"/>
          <w:color w:val="auto"/>
          <w:sz w:val="28"/>
          <w:szCs w:val="28"/>
        </w:rPr>
      </w:pPr>
      <w:r w:rsidRPr="004B241D">
        <w:rPr>
          <w:rFonts w:ascii="Arial" w:hAnsi="Arial" w:cs="Arial"/>
          <w:color w:val="auto"/>
          <w:sz w:val="28"/>
          <w:szCs w:val="28"/>
        </w:rPr>
        <w:t>Acknowledgements</w:t>
      </w:r>
    </w:p>
    <w:p w:rsidR="00FA39A9" w:rsidRPr="004B241D" w:rsidRDefault="00FA39A9" w:rsidP="00FA39A9">
      <w:pPr>
        <w:pStyle w:val="L15-Subhead15headings"/>
        <w:spacing w:after="0"/>
        <w:rPr>
          <w:rFonts w:ascii="Arial" w:hAnsi="Arial" w:cs="Arial"/>
          <w:color w:val="auto"/>
          <w:sz w:val="28"/>
          <w:szCs w:val="28"/>
        </w:rPr>
      </w:pPr>
    </w:p>
    <w:p w:rsidR="00BA4BE8" w:rsidRPr="004B241D" w:rsidRDefault="00F01C48" w:rsidP="00FA39A9">
      <w:pPr>
        <w:pStyle w:val="L15-Subhead15headings"/>
        <w:spacing w:after="120" w:line="240" w:lineRule="auto"/>
        <w:rPr>
          <w:rFonts w:ascii="Arial" w:hAnsi="Arial" w:cs="Arial"/>
          <w:b w:val="0"/>
          <w:color w:val="000000" w:themeColor="text1"/>
          <w:sz w:val="22"/>
          <w:szCs w:val="22"/>
        </w:rPr>
      </w:pPr>
      <w:r w:rsidRPr="004B241D">
        <w:rPr>
          <w:rFonts w:ascii="Arial" w:hAnsi="Arial" w:cs="Arial"/>
          <w:b w:val="0"/>
          <w:color w:val="000000" w:themeColor="text1"/>
          <w:sz w:val="22"/>
          <w:szCs w:val="22"/>
        </w:rPr>
        <w:t xml:space="preserve">The tools and templates found in this report are drawn from </w:t>
      </w:r>
      <w:r w:rsidR="00BA4BE8" w:rsidRPr="004B241D">
        <w:rPr>
          <w:rFonts w:ascii="Arial" w:hAnsi="Arial" w:cs="Arial"/>
          <w:b w:val="0"/>
          <w:color w:val="000000" w:themeColor="text1"/>
          <w:sz w:val="22"/>
          <w:szCs w:val="22"/>
        </w:rPr>
        <w:t xml:space="preserve">The </w:t>
      </w:r>
      <w:r w:rsidRPr="004B241D">
        <w:rPr>
          <w:rFonts w:ascii="Arial" w:hAnsi="Arial" w:cs="Arial"/>
          <w:b w:val="0"/>
          <w:color w:val="000000" w:themeColor="text1"/>
          <w:sz w:val="22"/>
          <w:szCs w:val="22"/>
        </w:rPr>
        <w:t xml:space="preserve">Conference Board of Canada </w:t>
      </w:r>
      <w:r w:rsidR="00BA4BE8" w:rsidRPr="004B241D">
        <w:rPr>
          <w:rFonts w:ascii="Arial" w:hAnsi="Arial" w:cs="Arial"/>
          <w:b w:val="0"/>
          <w:color w:val="000000" w:themeColor="text1"/>
          <w:sz w:val="22"/>
          <w:szCs w:val="22"/>
        </w:rPr>
        <w:t xml:space="preserve">report </w:t>
      </w:r>
      <w:r w:rsidR="00BA4BE8" w:rsidRPr="004B241D">
        <w:rPr>
          <w:rFonts w:ascii="Arial" w:hAnsi="Arial" w:cs="Arial"/>
          <w:b w:val="0"/>
          <w:i/>
          <w:color w:val="000000" w:themeColor="text1"/>
          <w:sz w:val="22"/>
          <w:szCs w:val="22"/>
        </w:rPr>
        <w:t>Employers’ Toolkit: Making Ontario Workplaces Accessible to People With Disabilities</w:t>
      </w:r>
      <w:r w:rsidR="00AF7C45" w:rsidRPr="004B241D">
        <w:rPr>
          <w:rFonts w:ascii="Arial" w:hAnsi="Arial" w:cs="Arial"/>
          <w:b w:val="0"/>
          <w:i/>
          <w:color w:val="000000" w:themeColor="text1"/>
          <w:sz w:val="22"/>
          <w:szCs w:val="22"/>
        </w:rPr>
        <w:t xml:space="preserve"> </w:t>
      </w:r>
      <w:r w:rsidR="00AF7C45" w:rsidRPr="004B241D">
        <w:rPr>
          <w:rFonts w:ascii="Arial" w:hAnsi="Arial" w:cs="Arial"/>
          <w:b w:val="0"/>
          <w:color w:val="000000" w:themeColor="text1"/>
          <w:sz w:val="22"/>
          <w:szCs w:val="22"/>
        </w:rPr>
        <w:t>(2012)</w:t>
      </w:r>
      <w:r w:rsidR="00BA4BE8" w:rsidRPr="004B241D">
        <w:rPr>
          <w:rFonts w:ascii="Arial" w:hAnsi="Arial" w:cs="Arial"/>
          <w:b w:val="0"/>
          <w:color w:val="000000" w:themeColor="text1"/>
          <w:sz w:val="22"/>
          <w:szCs w:val="22"/>
        </w:rPr>
        <w:t xml:space="preserve"> by</w:t>
      </w:r>
      <w:r w:rsidRPr="004B241D">
        <w:rPr>
          <w:rFonts w:ascii="Arial" w:hAnsi="Arial" w:cs="Arial"/>
          <w:b w:val="0"/>
          <w:color w:val="000000" w:themeColor="text1"/>
          <w:sz w:val="22"/>
          <w:szCs w:val="22"/>
        </w:rPr>
        <w:t xml:space="preserve"> Louise Ch</w:t>
      </w:r>
      <w:r w:rsidR="00AF7C45" w:rsidRPr="004B241D">
        <w:rPr>
          <w:rFonts w:ascii="Arial" w:hAnsi="Arial" w:cs="Arial"/>
          <w:b w:val="0"/>
          <w:color w:val="000000" w:themeColor="text1"/>
          <w:sz w:val="22"/>
          <w:szCs w:val="22"/>
        </w:rPr>
        <w:t>é</w:t>
      </w:r>
      <w:r w:rsidRPr="004B241D">
        <w:rPr>
          <w:rFonts w:ascii="Arial" w:hAnsi="Arial" w:cs="Arial"/>
          <w:b w:val="0"/>
          <w:color w:val="000000" w:themeColor="text1"/>
          <w:sz w:val="22"/>
          <w:szCs w:val="22"/>
        </w:rPr>
        <w:t>nier and Jane Vellone</w:t>
      </w:r>
      <w:r w:rsidR="007B7E3F" w:rsidRPr="004B241D">
        <w:rPr>
          <w:rFonts w:ascii="Arial" w:hAnsi="Arial" w:cs="Arial"/>
          <w:b w:val="0"/>
          <w:color w:val="000000" w:themeColor="text1"/>
          <w:sz w:val="22"/>
          <w:szCs w:val="22"/>
        </w:rPr>
        <w:t xml:space="preserve">. </w:t>
      </w:r>
      <w:r w:rsidRPr="004B241D">
        <w:rPr>
          <w:rFonts w:ascii="Arial" w:hAnsi="Arial" w:cs="Arial"/>
          <w:b w:val="0"/>
          <w:color w:val="000000" w:themeColor="text1"/>
          <w:sz w:val="22"/>
          <w:szCs w:val="22"/>
        </w:rPr>
        <w:t xml:space="preserve">  </w:t>
      </w:r>
    </w:p>
    <w:p w:rsidR="001D1CDC" w:rsidRPr="004B241D" w:rsidRDefault="001D1CDC" w:rsidP="00FA39A9">
      <w:pPr>
        <w:pStyle w:val="L15-Subhead15headings"/>
        <w:spacing w:after="120" w:line="240" w:lineRule="auto"/>
        <w:rPr>
          <w:rFonts w:ascii="Arial" w:hAnsi="Arial" w:cs="Arial"/>
          <w:b w:val="0"/>
          <w:color w:val="000000" w:themeColor="text1"/>
          <w:sz w:val="22"/>
          <w:szCs w:val="22"/>
        </w:rPr>
      </w:pPr>
      <w:r w:rsidRPr="004B241D">
        <w:rPr>
          <w:rFonts w:ascii="Arial" w:hAnsi="Arial" w:cs="Arial"/>
          <w:b w:val="0"/>
          <w:color w:val="000000" w:themeColor="text1"/>
          <w:sz w:val="22"/>
          <w:szCs w:val="22"/>
        </w:rPr>
        <w:t xml:space="preserve">We are grateful to the numerous organizations on our Advisory Board that provided guidance and shared resources that were adapted for use in the </w:t>
      </w:r>
      <w:r w:rsidR="007E5704" w:rsidRPr="004B241D">
        <w:rPr>
          <w:rFonts w:ascii="Arial" w:hAnsi="Arial" w:cs="Arial"/>
          <w:b w:val="0"/>
          <w:i/>
          <w:color w:val="000000" w:themeColor="text1"/>
          <w:sz w:val="22"/>
          <w:szCs w:val="22"/>
        </w:rPr>
        <w:t>Employers' Toolkit</w:t>
      </w:r>
      <w:r w:rsidRPr="004B241D">
        <w:rPr>
          <w:rFonts w:ascii="Arial" w:hAnsi="Arial" w:cs="Arial"/>
          <w:b w:val="0"/>
          <w:color w:val="000000" w:themeColor="text1"/>
          <w:sz w:val="22"/>
          <w:szCs w:val="22"/>
        </w:rPr>
        <w:t xml:space="preserve"> report</w:t>
      </w:r>
      <w:r w:rsidR="007B7E3F" w:rsidRPr="004B241D">
        <w:rPr>
          <w:rFonts w:ascii="Arial" w:hAnsi="Arial" w:cs="Arial"/>
          <w:b w:val="0"/>
          <w:color w:val="000000" w:themeColor="text1"/>
          <w:sz w:val="22"/>
          <w:szCs w:val="22"/>
        </w:rPr>
        <w:t xml:space="preserve">. </w:t>
      </w:r>
    </w:p>
    <w:p w:rsidR="00C672E3" w:rsidRPr="0028278A" w:rsidRDefault="00F01C48" w:rsidP="00FA39A9">
      <w:pPr>
        <w:pStyle w:val="L15-Subhead15headings"/>
        <w:spacing w:after="120" w:line="240" w:lineRule="auto"/>
        <w:rPr>
          <w:rFonts w:ascii="Arial" w:hAnsi="Arial" w:cs="Arial"/>
          <w:b w:val="0"/>
          <w:color w:val="000000" w:themeColor="text1"/>
          <w:sz w:val="22"/>
          <w:szCs w:val="22"/>
        </w:rPr>
      </w:pPr>
      <w:r w:rsidRPr="004B241D">
        <w:rPr>
          <w:rFonts w:ascii="Arial" w:hAnsi="Arial" w:cs="Arial"/>
          <w:b w:val="0"/>
          <w:color w:val="000000" w:themeColor="text1"/>
          <w:sz w:val="22"/>
          <w:szCs w:val="22"/>
        </w:rPr>
        <w:t xml:space="preserve">We would like to acknowledge and thank the Accessibility Directorate of Ontario (ADO) for supporting the development of the original </w:t>
      </w:r>
      <w:r w:rsidRPr="004B241D">
        <w:rPr>
          <w:rFonts w:ascii="Arial" w:hAnsi="Arial" w:cs="Arial"/>
          <w:b w:val="0"/>
          <w:i/>
          <w:color w:val="000000" w:themeColor="text1"/>
          <w:sz w:val="22"/>
          <w:szCs w:val="22"/>
        </w:rPr>
        <w:t>Employers' Toolkit</w:t>
      </w:r>
      <w:r w:rsidRPr="004B241D">
        <w:rPr>
          <w:rFonts w:ascii="Arial" w:hAnsi="Arial" w:cs="Arial"/>
          <w:b w:val="0"/>
          <w:color w:val="000000" w:themeColor="text1"/>
          <w:sz w:val="22"/>
          <w:szCs w:val="22"/>
        </w:rPr>
        <w:t xml:space="preserve"> report</w:t>
      </w:r>
      <w:r w:rsidR="007B7E3F" w:rsidRPr="004B241D">
        <w:rPr>
          <w:rFonts w:ascii="Arial" w:hAnsi="Arial" w:cs="Arial"/>
          <w:b w:val="0"/>
          <w:color w:val="000000" w:themeColor="text1"/>
          <w:sz w:val="22"/>
          <w:szCs w:val="22"/>
        </w:rPr>
        <w:t>,</w:t>
      </w:r>
      <w:r w:rsidRPr="004B241D">
        <w:rPr>
          <w:rFonts w:ascii="Arial" w:hAnsi="Arial" w:cs="Arial"/>
          <w:b w:val="0"/>
          <w:color w:val="000000" w:themeColor="text1"/>
          <w:sz w:val="22"/>
          <w:szCs w:val="22"/>
        </w:rPr>
        <w:t xml:space="preserve"> as well as the </w:t>
      </w:r>
      <w:r w:rsidRPr="004B241D">
        <w:rPr>
          <w:rFonts w:ascii="Arial" w:hAnsi="Arial" w:cs="Arial"/>
          <w:b w:val="0"/>
          <w:i/>
          <w:color w:val="000000" w:themeColor="text1"/>
          <w:sz w:val="22"/>
          <w:szCs w:val="22"/>
        </w:rPr>
        <w:t>Companion Tools and Templates for Employers</w:t>
      </w:r>
      <w:r w:rsidR="007B7E3F" w:rsidRPr="004B241D">
        <w:rPr>
          <w:rFonts w:ascii="Arial" w:hAnsi="Arial" w:cs="Arial"/>
          <w:b w:val="0"/>
          <w:color w:val="000000" w:themeColor="text1"/>
          <w:sz w:val="22"/>
          <w:szCs w:val="22"/>
        </w:rPr>
        <w:t xml:space="preserve">. </w:t>
      </w:r>
      <w:r w:rsidRPr="004B241D">
        <w:rPr>
          <w:rFonts w:ascii="Arial" w:hAnsi="Arial" w:cs="Arial"/>
          <w:b w:val="0"/>
          <w:color w:val="000000" w:themeColor="text1"/>
          <w:sz w:val="22"/>
          <w:szCs w:val="22"/>
        </w:rPr>
        <w:t xml:space="preserve"> </w:t>
      </w:r>
    </w:p>
    <w:sectPr w:rsidR="00C672E3" w:rsidRPr="0028278A" w:rsidSect="004A6A16">
      <w:headerReference w:type="default" r:id="rId11"/>
      <w:pgSz w:w="12240" w:h="15840"/>
      <w:pgMar w:top="720" w:right="720" w:bottom="720" w:left="720" w:header="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BE8" w:rsidRDefault="00533BE8" w:rsidP="00C63A56">
      <w:pPr>
        <w:spacing w:after="0" w:line="240" w:lineRule="auto"/>
      </w:pPr>
      <w:r>
        <w:separator/>
      </w:r>
    </w:p>
  </w:endnote>
  <w:endnote w:type="continuationSeparator" w:id="0">
    <w:p w:rsidR="00533BE8" w:rsidRDefault="00533BE8" w:rsidP="00C63A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LT Std Cond">
    <w:altName w:val="Arial Narrow"/>
    <w:panose1 w:val="00000000000000000000"/>
    <w:charset w:val="00"/>
    <w:family w:val="swiss"/>
    <w:notTrueType/>
    <w:pitch w:val="variable"/>
    <w:sig w:usb0="800000AF" w:usb1="4000204A" w:usb2="00000000" w:usb3="00000000" w:csb0="00000001" w:csb1="00000000"/>
  </w:font>
  <w:font w:name="Times LT St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0000500000000000000"/>
    <w:charset w:val="00"/>
    <w:family w:val="roman"/>
    <w:notTrueType/>
    <w:pitch w:val="variable"/>
    <w:sig w:usb0="00000003" w:usb1="00000000" w:usb2="00000000" w:usb3="00000000" w:csb0="00000001" w:csb1="00000000"/>
  </w:font>
  <w:font w:name="Helvetica LT Std Cond Blk">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01 Italic">
    <w:altName w:val="Times New Roman"/>
    <w:charset w:val="00"/>
    <w:family w:val="auto"/>
    <w:pitch w:val="default"/>
    <w:sig w:usb0="00000000" w:usb1="00000000" w:usb2="00000000" w:usb3="00000000" w:csb0="00000000" w:csb1="00000000"/>
  </w:font>
  <w:font w:name="Helvetica LT Std">
    <w:altName w:val="Helvetica LT Std"/>
    <w:panose1 w:val="00000000000000000000"/>
    <w:charset w:val="00"/>
    <w:family w:val="swiss"/>
    <w:notTrueType/>
    <w:pitch w:val="variable"/>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BE8" w:rsidRDefault="00533BE8" w:rsidP="00C63A56">
      <w:pPr>
        <w:spacing w:after="0" w:line="240" w:lineRule="auto"/>
      </w:pPr>
      <w:r>
        <w:separator/>
      </w:r>
    </w:p>
  </w:footnote>
  <w:footnote w:type="continuationSeparator" w:id="0">
    <w:p w:rsidR="00533BE8" w:rsidRDefault="00533BE8" w:rsidP="00C63A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6E4" w:rsidRDefault="00C866E4">
    <w:pPr>
      <w:pStyle w:val="Header"/>
    </w:pPr>
    <w:r>
      <w:rPr>
        <w:noProof/>
        <w:lang w:eastAsia="en-CA"/>
      </w:rPr>
      <w:drawing>
        <wp:inline distT="0" distB="0" distL="0" distR="0">
          <wp:extent cx="6858000" cy="1051560"/>
          <wp:effectExtent l="19050" t="0" r="0" b="0"/>
          <wp:docPr id="12" name="Picture 0" descr="cbocLogo_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ocLogo_Word.jpg"/>
                  <pic:cNvPicPr/>
                </pic:nvPicPr>
                <pic:blipFill>
                  <a:blip r:embed="rId1"/>
                  <a:stretch>
                    <a:fillRect/>
                  </a:stretch>
                </pic:blipFill>
                <pic:spPr>
                  <a:xfrm>
                    <a:off x="0" y="0"/>
                    <a:ext cx="6858000" cy="105156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20411"/>
    <w:multiLevelType w:val="hybridMultilevel"/>
    <w:tmpl w:val="80666D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B0F67B9"/>
    <w:multiLevelType w:val="hybridMultilevel"/>
    <w:tmpl w:val="FDB81D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DCB6139"/>
    <w:multiLevelType w:val="hybridMultilevel"/>
    <w:tmpl w:val="3D1A977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nsid w:val="11145C6F"/>
    <w:multiLevelType w:val="hybridMultilevel"/>
    <w:tmpl w:val="A73AFA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16777DB4"/>
    <w:multiLevelType w:val="hybridMultilevel"/>
    <w:tmpl w:val="87C2A7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EDB6329"/>
    <w:multiLevelType w:val="hybridMultilevel"/>
    <w:tmpl w:val="E7A4247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nsid w:val="2A3C7DFC"/>
    <w:multiLevelType w:val="hybridMultilevel"/>
    <w:tmpl w:val="E6EA39B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nsid w:val="2C4B00F4"/>
    <w:multiLevelType w:val="hybridMultilevel"/>
    <w:tmpl w:val="75803A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0C53993"/>
    <w:multiLevelType w:val="hybridMultilevel"/>
    <w:tmpl w:val="FD901F6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nsid w:val="3EB0324F"/>
    <w:multiLevelType w:val="hybridMultilevel"/>
    <w:tmpl w:val="81A4D8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0036F67"/>
    <w:multiLevelType w:val="hybridMultilevel"/>
    <w:tmpl w:val="00C4D3F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4B8206A2"/>
    <w:multiLevelType w:val="hybridMultilevel"/>
    <w:tmpl w:val="68D06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523A3A83"/>
    <w:multiLevelType w:val="hybridMultilevel"/>
    <w:tmpl w:val="D3BA142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5CA87579"/>
    <w:multiLevelType w:val="hybridMultilevel"/>
    <w:tmpl w:val="D7BE0E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5FA80735"/>
    <w:multiLevelType w:val="hybridMultilevel"/>
    <w:tmpl w:val="34C275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7B460FC8"/>
    <w:multiLevelType w:val="hybridMultilevel"/>
    <w:tmpl w:val="487E59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7C924AE8"/>
    <w:multiLevelType w:val="hybridMultilevel"/>
    <w:tmpl w:val="ED1E29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7CC261B0"/>
    <w:multiLevelType w:val="hybridMultilevel"/>
    <w:tmpl w:val="3B08F0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2"/>
  </w:num>
  <w:num w:numId="4">
    <w:abstractNumId w:val="10"/>
  </w:num>
  <w:num w:numId="5">
    <w:abstractNumId w:val="6"/>
  </w:num>
  <w:num w:numId="6">
    <w:abstractNumId w:val="5"/>
  </w:num>
  <w:num w:numId="7">
    <w:abstractNumId w:val="13"/>
  </w:num>
  <w:num w:numId="8">
    <w:abstractNumId w:val="11"/>
  </w:num>
  <w:num w:numId="9">
    <w:abstractNumId w:val="17"/>
  </w:num>
  <w:num w:numId="10">
    <w:abstractNumId w:val="0"/>
  </w:num>
  <w:num w:numId="11">
    <w:abstractNumId w:val="1"/>
  </w:num>
  <w:num w:numId="12">
    <w:abstractNumId w:val="4"/>
  </w:num>
  <w:num w:numId="13">
    <w:abstractNumId w:val="14"/>
  </w:num>
  <w:num w:numId="14">
    <w:abstractNumId w:val="7"/>
  </w:num>
  <w:num w:numId="15">
    <w:abstractNumId w:val="16"/>
  </w:num>
  <w:num w:numId="16">
    <w:abstractNumId w:val="9"/>
  </w:num>
  <w:num w:numId="17">
    <w:abstractNumId w:val="1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46082"/>
  </w:hdrShapeDefaults>
  <w:footnotePr>
    <w:footnote w:id="-1"/>
    <w:footnote w:id="0"/>
  </w:footnotePr>
  <w:endnotePr>
    <w:endnote w:id="-1"/>
    <w:endnote w:id="0"/>
  </w:endnotePr>
  <w:compat/>
  <w:rsids>
    <w:rsidRoot w:val="00120922"/>
    <w:rsid w:val="000079B1"/>
    <w:rsid w:val="00065D29"/>
    <w:rsid w:val="00070FE8"/>
    <w:rsid w:val="00087AA6"/>
    <w:rsid w:val="000B5756"/>
    <w:rsid w:val="00116948"/>
    <w:rsid w:val="00120922"/>
    <w:rsid w:val="00130DF0"/>
    <w:rsid w:val="001653BF"/>
    <w:rsid w:val="00176227"/>
    <w:rsid w:val="00185B94"/>
    <w:rsid w:val="001A68C3"/>
    <w:rsid w:val="001B27C1"/>
    <w:rsid w:val="001B72C5"/>
    <w:rsid w:val="001C1BBD"/>
    <w:rsid w:val="001C4FCF"/>
    <w:rsid w:val="001D1CDC"/>
    <w:rsid w:val="001D515A"/>
    <w:rsid w:val="001F199E"/>
    <w:rsid w:val="00202FFD"/>
    <w:rsid w:val="002055DB"/>
    <w:rsid w:val="00281DDE"/>
    <w:rsid w:val="0028278A"/>
    <w:rsid w:val="002937D7"/>
    <w:rsid w:val="00296B0E"/>
    <w:rsid w:val="002C02AC"/>
    <w:rsid w:val="002D5C61"/>
    <w:rsid w:val="002D65AC"/>
    <w:rsid w:val="002E3BAB"/>
    <w:rsid w:val="002F1EA7"/>
    <w:rsid w:val="002F5834"/>
    <w:rsid w:val="00300105"/>
    <w:rsid w:val="00330C86"/>
    <w:rsid w:val="003464C2"/>
    <w:rsid w:val="003538C6"/>
    <w:rsid w:val="00360694"/>
    <w:rsid w:val="003B0488"/>
    <w:rsid w:val="003E2854"/>
    <w:rsid w:val="00415020"/>
    <w:rsid w:val="00431898"/>
    <w:rsid w:val="00442C86"/>
    <w:rsid w:val="00447EDE"/>
    <w:rsid w:val="00460088"/>
    <w:rsid w:val="004A6A16"/>
    <w:rsid w:val="004B241D"/>
    <w:rsid w:val="004B284B"/>
    <w:rsid w:val="004B60D1"/>
    <w:rsid w:val="00533BE8"/>
    <w:rsid w:val="0056747C"/>
    <w:rsid w:val="00573BB7"/>
    <w:rsid w:val="00574A89"/>
    <w:rsid w:val="005900BD"/>
    <w:rsid w:val="005C07FD"/>
    <w:rsid w:val="005C1F55"/>
    <w:rsid w:val="005D7330"/>
    <w:rsid w:val="006416AE"/>
    <w:rsid w:val="0067661F"/>
    <w:rsid w:val="006E076F"/>
    <w:rsid w:val="007A32FB"/>
    <w:rsid w:val="007B24BB"/>
    <w:rsid w:val="007B7E3F"/>
    <w:rsid w:val="007C5FC7"/>
    <w:rsid w:val="007E5195"/>
    <w:rsid w:val="007E5704"/>
    <w:rsid w:val="007E684C"/>
    <w:rsid w:val="00885CC0"/>
    <w:rsid w:val="00897EDA"/>
    <w:rsid w:val="008B507A"/>
    <w:rsid w:val="009130D5"/>
    <w:rsid w:val="00922087"/>
    <w:rsid w:val="00981D3D"/>
    <w:rsid w:val="009B3DAB"/>
    <w:rsid w:val="009B71DB"/>
    <w:rsid w:val="009D43BA"/>
    <w:rsid w:val="009F0F0F"/>
    <w:rsid w:val="009F1C96"/>
    <w:rsid w:val="009F5527"/>
    <w:rsid w:val="00A259EE"/>
    <w:rsid w:val="00A30376"/>
    <w:rsid w:val="00A5242A"/>
    <w:rsid w:val="00A55760"/>
    <w:rsid w:val="00AA561B"/>
    <w:rsid w:val="00AC56A0"/>
    <w:rsid w:val="00AC56E8"/>
    <w:rsid w:val="00AD74D6"/>
    <w:rsid w:val="00AF7C45"/>
    <w:rsid w:val="00B177F8"/>
    <w:rsid w:val="00B31FDD"/>
    <w:rsid w:val="00BA4BE8"/>
    <w:rsid w:val="00BB4D43"/>
    <w:rsid w:val="00BC313E"/>
    <w:rsid w:val="00BF431D"/>
    <w:rsid w:val="00C3285C"/>
    <w:rsid w:val="00C454FE"/>
    <w:rsid w:val="00C63A56"/>
    <w:rsid w:val="00C672E3"/>
    <w:rsid w:val="00C866E4"/>
    <w:rsid w:val="00CC3FB0"/>
    <w:rsid w:val="00CE162D"/>
    <w:rsid w:val="00CE724D"/>
    <w:rsid w:val="00CF3A66"/>
    <w:rsid w:val="00CF3D2B"/>
    <w:rsid w:val="00D56ED8"/>
    <w:rsid w:val="00DA7256"/>
    <w:rsid w:val="00DB0B8B"/>
    <w:rsid w:val="00E02071"/>
    <w:rsid w:val="00E62233"/>
    <w:rsid w:val="00E63089"/>
    <w:rsid w:val="00E7044F"/>
    <w:rsid w:val="00E959F3"/>
    <w:rsid w:val="00ED13FD"/>
    <w:rsid w:val="00F01C48"/>
    <w:rsid w:val="00F3782D"/>
    <w:rsid w:val="00F73C66"/>
    <w:rsid w:val="00FA0777"/>
    <w:rsid w:val="00FA39A9"/>
    <w:rsid w:val="00FC3D26"/>
    <w:rsid w:val="00FF689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0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15-Subhead15headings">
    <w:name w:val="L1.5-Subhead 1.5 (headings)"/>
    <w:basedOn w:val="Normal"/>
    <w:uiPriority w:val="99"/>
    <w:rsid w:val="00120922"/>
    <w:pPr>
      <w:keepNext/>
      <w:suppressAutoHyphens/>
      <w:autoSpaceDE w:val="0"/>
      <w:autoSpaceDN w:val="0"/>
      <w:adjustRightInd w:val="0"/>
      <w:spacing w:after="280" w:line="280" w:lineRule="atLeast"/>
      <w:textAlignment w:val="center"/>
    </w:pPr>
    <w:rPr>
      <w:rFonts w:ascii="Helvetica LT Std Cond" w:hAnsi="Helvetica LT Std Cond" w:cs="Helvetica LT Std Cond"/>
      <w:b/>
      <w:bCs/>
      <w:color w:val="EB881C"/>
      <w:spacing w:val="4"/>
      <w:sz w:val="24"/>
      <w:szCs w:val="24"/>
    </w:rPr>
  </w:style>
  <w:style w:type="paragraph" w:customStyle="1" w:styleId="body-bulletsbulletslists">
    <w:name w:val="body-bullets (bullets + lists)"/>
    <w:basedOn w:val="Normal"/>
    <w:uiPriority w:val="99"/>
    <w:rsid w:val="00120922"/>
    <w:pPr>
      <w:tabs>
        <w:tab w:val="left" w:pos="288"/>
      </w:tabs>
      <w:autoSpaceDE w:val="0"/>
      <w:autoSpaceDN w:val="0"/>
      <w:adjustRightInd w:val="0"/>
      <w:spacing w:after="0" w:line="280" w:lineRule="atLeast"/>
      <w:ind w:left="288" w:hanging="288"/>
      <w:textAlignment w:val="center"/>
    </w:pPr>
    <w:rPr>
      <w:rFonts w:ascii="Times LT Std" w:hAnsi="Times LT Std" w:cs="Times LT Std"/>
      <w:color w:val="000000"/>
      <w:sz w:val="20"/>
      <w:szCs w:val="20"/>
    </w:rPr>
  </w:style>
  <w:style w:type="paragraph" w:customStyle="1" w:styleId="body-bullets-lastbulletslists">
    <w:name w:val="body-bullets-last (bullets + lists)"/>
    <w:basedOn w:val="body-bulletsbulletslists"/>
    <w:uiPriority w:val="99"/>
    <w:rsid w:val="00120922"/>
    <w:pPr>
      <w:spacing w:after="280"/>
    </w:pPr>
  </w:style>
  <w:style w:type="paragraph" w:customStyle="1" w:styleId="appendcheckboxAccessibility">
    <w:name w:val="append check box (Accessibility)"/>
    <w:basedOn w:val="body-bullets-lastbulletslists"/>
    <w:uiPriority w:val="99"/>
    <w:rsid w:val="00120922"/>
    <w:pPr>
      <w:spacing w:after="270" w:line="260" w:lineRule="atLeast"/>
      <w:ind w:left="360" w:hanging="360"/>
    </w:pPr>
    <w:rPr>
      <w:rFonts w:ascii="Helvetica LT Std Cond" w:hAnsi="Helvetica LT Std Cond" w:cs="Helvetica LT Std Cond"/>
      <w:sz w:val="18"/>
      <w:szCs w:val="18"/>
    </w:rPr>
  </w:style>
  <w:style w:type="character" w:customStyle="1" w:styleId="BulletsandNumbers1BulletsandNumbers">
    <w:name w:val="Bullets and Numbers1 (Bullets and Numbers)"/>
    <w:uiPriority w:val="99"/>
    <w:rsid w:val="00120922"/>
    <w:rPr>
      <w:sz w:val="18"/>
      <w:szCs w:val="18"/>
    </w:rPr>
  </w:style>
  <w:style w:type="character" w:customStyle="1" w:styleId="body-BOLDtext">
    <w:name w:val="body-BOLD text"/>
    <w:uiPriority w:val="99"/>
    <w:rsid w:val="00120922"/>
    <w:rPr>
      <w:rFonts w:ascii="Helvetica LT Std Cond" w:hAnsi="Helvetica LT Std Cond" w:cs="Helvetica LT Std Cond"/>
      <w:b/>
      <w:bCs/>
      <w:spacing w:val="0"/>
      <w:sz w:val="18"/>
      <w:szCs w:val="18"/>
    </w:rPr>
  </w:style>
  <w:style w:type="paragraph" w:styleId="Header">
    <w:name w:val="header"/>
    <w:basedOn w:val="Normal"/>
    <w:link w:val="HeaderChar"/>
    <w:uiPriority w:val="99"/>
    <w:unhideWhenUsed/>
    <w:rsid w:val="00C63A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A56"/>
  </w:style>
  <w:style w:type="paragraph" w:styleId="Footer">
    <w:name w:val="footer"/>
    <w:basedOn w:val="Normal"/>
    <w:link w:val="FooterChar"/>
    <w:uiPriority w:val="99"/>
    <w:unhideWhenUsed/>
    <w:rsid w:val="00C63A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A56"/>
  </w:style>
  <w:style w:type="paragraph" w:styleId="BalloonText">
    <w:name w:val="Balloon Text"/>
    <w:basedOn w:val="Normal"/>
    <w:link w:val="BalloonTextChar"/>
    <w:uiPriority w:val="99"/>
    <w:semiHidden/>
    <w:unhideWhenUsed/>
    <w:rsid w:val="00C63A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A56"/>
    <w:rPr>
      <w:rFonts w:ascii="Tahoma" w:hAnsi="Tahoma" w:cs="Tahoma"/>
      <w:sz w:val="16"/>
      <w:szCs w:val="16"/>
    </w:rPr>
  </w:style>
  <w:style w:type="paragraph" w:customStyle="1" w:styleId="appendtextAccessibility">
    <w:name w:val="append text (Accessibility)"/>
    <w:basedOn w:val="Normal"/>
    <w:uiPriority w:val="99"/>
    <w:rsid w:val="009F5527"/>
    <w:pPr>
      <w:autoSpaceDE w:val="0"/>
      <w:autoSpaceDN w:val="0"/>
      <w:adjustRightInd w:val="0"/>
      <w:spacing w:after="120" w:line="260" w:lineRule="atLeast"/>
      <w:textAlignment w:val="center"/>
    </w:pPr>
    <w:rPr>
      <w:rFonts w:ascii="Helvetica LT Std Cond" w:hAnsi="Helvetica LT Std Cond" w:cs="Helvetica LT Std Cond"/>
      <w:color w:val="000000"/>
      <w:sz w:val="18"/>
      <w:szCs w:val="18"/>
    </w:rPr>
  </w:style>
  <w:style w:type="paragraph" w:customStyle="1" w:styleId="body-numberedlist-lastbulletslists">
    <w:name w:val="body-numbered list-last (bullets + lists)"/>
    <w:basedOn w:val="Normal"/>
    <w:uiPriority w:val="99"/>
    <w:rsid w:val="009F5527"/>
    <w:pPr>
      <w:tabs>
        <w:tab w:val="left" w:pos="288"/>
      </w:tabs>
      <w:autoSpaceDE w:val="0"/>
      <w:autoSpaceDN w:val="0"/>
      <w:adjustRightInd w:val="0"/>
      <w:spacing w:after="280" w:line="280" w:lineRule="atLeast"/>
      <w:ind w:left="288" w:hanging="288"/>
      <w:textAlignment w:val="center"/>
    </w:pPr>
    <w:rPr>
      <w:rFonts w:ascii="Times LT Std" w:hAnsi="Times LT Std" w:cs="Times LT Std"/>
      <w:color w:val="000000"/>
      <w:sz w:val="20"/>
      <w:szCs w:val="20"/>
    </w:rPr>
  </w:style>
  <w:style w:type="paragraph" w:customStyle="1" w:styleId="NoParagraphStyle">
    <w:name w:val="[No Paragraph Style]"/>
    <w:rsid w:val="009F5527"/>
    <w:pPr>
      <w:autoSpaceDE w:val="0"/>
      <w:autoSpaceDN w:val="0"/>
      <w:adjustRightInd w:val="0"/>
      <w:spacing w:after="0" w:line="288" w:lineRule="auto"/>
      <w:textAlignment w:val="center"/>
    </w:pPr>
    <w:rPr>
      <w:rFonts w:ascii="Times" w:hAnsi="Times" w:cs="Times"/>
      <w:color w:val="000000"/>
      <w:sz w:val="24"/>
      <w:szCs w:val="24"/>
      <w:lang w:val="en-US"/>
    </w:rPr>
  </w:style>
  <w:style w:type="paragraph" w:customStyle="1" w:styleId="L2-Subhead2headings">
    <w:name w:val="L2-Subhead 2 (headings)"/>
    <w:basedOn w:val="Normal"/>
    <w:uiPriority w:val="99"/>
    <w:rsid w:val="009F5527"/>
    <w:pPr>
      <w:keepNext/>
      <w:suppressAutoHyphens/>
      <w:autoSpaceDE w:val="0"/>
      <w:autoSpaceDN w:val="0"/>
      <w:adjustRightInd w:val="0"/>
      <w:spacing w:after="0" w:line="280" w:lineRule="atLeast"/>
      <w:textAlignment w:val="center"/>
    </w:pPr>
    <w:rPr>
      <w:rFonts w:ascii="Helvetica LT Std Cond" w:hAnsi="Helvetica LT Std Cond" w:cs="Helvetica LT Std Cond"/>
      <w:b/>
      <w:bCs/>
      <w:caps/>
      <w:color w:val="000000"/>
      <w:sz w:val="20"/>
      <w:szCs w:val="20"/>
    </w:rPr>
  </w:style>
  <w:style w:type="paragraph" w:customStyle="1" w:styleId="appendtextnospaceAccessibility">
    <w:name w:val="append text no space (Accessibility)"/>
    <w:basedOn w:val="appendtextAccessibility"/>
    <w:uiPriority w:val="99"/>
    <w:rsid w:val="009F5527"/>
    <w:pPr>
      <w:spacing w:after="0"/>
    </w:pPr>
  </w:style>
  <w:style w:type="character" w:customStyle="1" w:styleId="underlinespace">
    <w:name w:val="underline space"/>
    <w:uiPriority w:val="99"/>
    <w:rsid w:val="009F5527"/>
    <w:rPr>
      <w:u w:val="thick" w:color="000000"/>
    </w:rPr>
  </w:style>
  <w:style w:type="paragraph" w:customStyle="1" w:styleId="L3-Subhead3headings">
    <w:name w:val="L3-Subhead 3 (headings)"/>
    <w:basedOn w:val="NoParagraphStyle"/>
    <w:uiPriority w:val="99"/>
    <w:rsid w:val="009F5527"/>
    <w:pPr>
      <w:keepNext/>
      <w:suppressAutoHyphens/>
      <w:spacing w:line="280" w:lineRule="atLeast"/>
    </w:pPr>
    <w:rPr>
      <w:rFonts w:ascii="Helvetica LT Std Cond" w:hAnsi="Helvetica LT Std Cond" w:cs="Helvetica LT Std Cond"/>
      <w:b/>
      <w:bCs/>
      <w:sz w:val="20"/>
      <w:szCs w:val="20"/>
      <w:lang w:val="en-CA"/>
    </w:rPr>
  </w:style>
  <w:style w:type="paragraph" w:customStyle="1" w:styleId="body-text">
    <w:name w:val="body- text"/>
    <w:basedOn w:val="NoParagraphStyle"/>
    <w:uiPriority w:val="99"/>
    <w:rsid w:val="009F5527"/>
    <w:pPr>
      <w:spacing w:after="280" w:line="280" w:lineRule="atLeast"/>
    </w:pPr>
    <w:rPr>
      <w:rFonts w:ascii="Times LT Std" w:hAnsi="Times LT Std" w:cs="Times LT Std"/>
      <w:sz w:val="20"/>
      <w:szCs w:val="20"/>
      <w:lang w:val="en-CA"/>
    </w:rPr>
  </w:style>
  <w:style w:type="paragraph" w:customStyle="1" w:styleId="appendbulletAccessibility">
    <w:name w:val="append bullet (Accessibility)"/>
    <w:basedOn w:val="Normal"/>
    <w:uiPriority w:val="99"/>
    <w:rsid w:val="009F5527"/>
    <w:pPr>
      <w:autoSpaceDE w:val="0"/>
      <w:autoSpaceDN w:val="0"/>
      <w:adjustRightInd w:val="0"/>
      <w:spacing w:after="0" w:line="260" w:lineRule="atLeast"/>
      <w:ind w:left="216" w:hanging="216"/>
      <w:textAlignment w:val="center"/>
    </w:pPr>
    <w:rPr>
      <w:rFonts w:ascii="Helvetica LT Std Cond" w:hAnsi="Helvetica LT Std Cond" w:cs="Helvetica LT Std Cond"/>
      <w:color w:val="000000"/>
      <w:sz w:val="18"/>
      <w:szCs w:val="18"/>
    </w:rPr>
  </w:style>
  <w:style w:type="paragraph" w:customStyle="1" w:styleId="appendbulletlastAccessibility">
    <w:name w:val="append bullet last (Accessibility)"/>
    <w:basedOn w:val="Normal"/>
    <w:uiPriority w:val="99"/>
    <w:rsid w:val="009F5527"/>
    <w:pPr>
      <w:autoSpaceDE w:val="0"/>
      <w:autoSpaceDN w:val="0"/>
      <w:adjustRightInd w:val="0"/>
      <w:spacing w:after="120" w:line="260" w:lineRule="atLeast"/>
      <w:ind w:left="216" w:hanging="216"/>
      <w:textAlignment w:val="center"/>
    </w:pPr>
    <w:rPr>
      <w:rFonts w:ascii="Helvetica LT Std Cond" w:hAnsi="Helvetica LT Std Cond" w:cs="Helvetica LT Std Cond"/>
      <w:color w:val="000000"/>
      <w:sz w:val="18"/>
      <w:szCs w:val="18"/>
    </w:rPr>
  </w:style>
  <w:style w:type="paragraph" w:customStyle="1" w:styleId="appendixL1spaceaboveheadings">
    <w:name w:val="appendix L1 space above (headings)"/>
    <w:basedOn w:val="Normal"/>
    <w:uiPriority w:val="99"/>
    <w:rsid w:val="009F5527"/>
    <w:pPr>
      <w:keepNext/>
      <w:suppressAutoHyphens/>
      <w:autoSpaceDE w:val="0"/>
      <w:autoSpaceDN w:val="0"/>
      <w:adjustRightInd w:val="0"/>
      <w:spacing w:before="240" w:after="0" w:line="280" w:lineRule="atLeast"/>
      <w:textAlignment w:val="center"/>
    </w:pPr>
    <w:rPr>
      <w:rFonts w:ascii="Helvetica LT Std Cond" w:hAnsi="Helvetica LT Std Cond" w:cs="Helvetica LT Std Cond"/>
      <w:b/>
      <w:bCs/>
      <w:caps/>
      <w:color w:val="000000"/>
      <w:sz w:val="20"/>
      <w:szCs w:val="20"/>
    </w:rPr>
  </w:style>
  <w:style w:type="paragraph" w:customStyle="1" w:styleId="appendxnumbulletAccessibility">
    <w:name w:val="appendx num bullet (Accessibility)"/>
    <w:basedOn w:val="appendtextAccessibility"/>
    <w:uiPriority w:val="99"/>
    <w:rsid w:val="009F5527"/>
    <w:pPr>
      <w:tabs>
        <w:tab w:val="left" w:pos="200"/>
      </w:tabs>
      <w:spacing w:after="60"/>
      <w:ind w:left="200" w:hanging="200"/>
    </w:pPr>
  </w:style>
  <w:style w:type="character" w:customStyle="1" w:styleId="chevronaccessAccessibility">
    <w:name w:val="chevron access (Accessibility)"/>
    <w:uiPriority w:val="99"/>
    <w:rsid w:val="009F5527"/>
    <w:rPr>
      <w:rFonts w:ascii="Helvetica LT Std Cond Blk" w:hAnsi="Helvetica LT Std Cond Blk" w:cs="Helvetica LT Std Cond Blk"/>
      <w:color w:val="939597"/>
      <w:position w:val="0"/>
      <w:sz w:val="28"/>
      <w:szCs w:val="28"/>
    </w:rPr>
  </w:style>
  <w:style w:type="paragraph" w:customStyle="1" w:styleId="box-source">
    <w:name w:val="box-source"/>
    <w:aliases w:val="notes (boxes)"/>
    <w:basedOn w:val="NoParagraphStyle"/>
    <w:uiPriority w:val="99"/>
    <w:rsid w:val="009F5527"/>
    <w:pPr>
      <w:spacing w:line="200" w:lineRule="atLeast"/>
    </w:pPr>
    <w:rPr>
      <w:rFonts w:ascii="Helvetica LT Std Cond" w:hAnsi="Helvetica LT Std Cond" w:cs="Helvetica LT Std Cond"/>
      <w:sz w:val="16"/>
      <w:szCs w:val="16"/>
      <w:lang w:val="en-CA"/>
    </w:rPr>
  </w:style>
  <w:style w:type="paragraph" w:customStyle="1" w:styleId="L4-Subhead4headings">
    <w:name w:val="L4-Subhead 4 (headings)"/>
    <w:basedOn w:val="NoParagraphStyle"/>
    <w:uiPriority w:val="99"/>
    <w:rsid w:val="009F5527"/>
    <w:pPr>
      <w:keepNext/>
      <w:suppressAutoHyphens/>
      <w:spacing w:line="280" w:lineRule="atLeast"/>
    </w:pPr>
    <w:rPr>
      <w:rFonts w:ascii="Helvetica LT Std Cond" w:hAnsi="Helvetica LT Std Cond" w:cs="Helvetica LT Std Cond"/>
      <w:b/>
      <w:bCs/>
      <w:i/>
      <w:iCs/>
      <w:sz w:val="20"/>
      <w:szCs w:val="20"/>
      <w:lang w:val="en-CA"/>
    </w:rPr>
  </w:style>
  <w:style w:type="character" w:styleId="CommentReference">
    <w:name w:val="annotation reference"/>
    <w:basedOn w:val="DefaultParagraphFont"/>
    <w:uiPriority w:val="99"/>
    <w:semiHidden/>
    <w:unhideWhenUsed/>
    <w:rsid w:val="00B177F8"/>
    <w:rPr>
      <w:sz w:val="16"/>
      <w:szCs w:val="16"/>
    </w:rPr>
  </w:style>
  <w:style w:type="paragraph" w:styleId="CommentText">
    <w:name w:val="annotation text"/>
    <w:basedOn w:val="Normal"/>
    <w:link w:val="CommentTextChar"/>
    <w:uiPriority w:val="99"/>
    <w:semiHidden/>
    <w:unhideWhenUsed/>
    <w:rsid w:val="00B177F8"/>
    <w:pPr>
      <w:spacing w:line="240" w:lineRule="auto"/>
    </w:pPr>
    <w:rPr>
      <w:sz w:val="20"/>
      <w:szCs w:val="20"/>
    </w:rPr>
  </w:style>
  <w:style w:type="character" w:customStyle="1" w:styleId="CommentTextChar">
    <w:name w:val="Comment Text Char"/>
    <w:basedOn w:val="DefaultParagraphFont"/>
    <w:link w:val="CommentText"/>
    <w:uiPriority w:val="99"/>
    <w:semiHidden/>
    <w:rsid w:val="00B177F8"/>
    <w:rPr>
      <w:sz w:val="20"/>
      <w:szCs w:val="20"/>
    </w:rPr>
  </w:style>
  <w:style w:type="paragraph" w:styleId="CommentSubject">
    <w:name w:val="annotation subject"/>
    <w:basedOn w:val="CommentText"/>
    <w:next w:val="CommentText"/>
    <w:link w:val="CommentSubjectChar"/>
    <w:uiPriority w:val="99"/>
    <w:semiHidden/>
    <w:unhideWhenUsed/>
    <w:rsid w:val="00B177F8"/>
    <w:rPr>
      <w:b/>
      <w:bCs/>
    </w:rPr>
  </w:style>
  <w:style w:type="character" w:customStyle="1" w:styleId="CommentSubjectChar">
    <w:name w:val="Comment Subject Char"/>
    <w:basedOn w:val="CommentTextChar"/>
    <w:link w:val="CommentSubject"/>
    <w:uiPriority w:val="99"/>
    <w:semiHidden/>
    <w:rsid w:val="00B177F8"/>
    <w:rPr>
      <w:b/>
      <w:bCs/>
    </w:rPr>
  </w:style>
  <w:style w:type="paragraph" w:styleId="NormalWeb">
    <w:name w:val="Normal (Web)"/>
    <w:basedOn w:val="Normal"/>
    <w:uiPriority w:val="99"/>
    <w:semiHidden/>
    <w:unhideWhenUsed/>
    <w:rsid w:val="00B31FDD"/>
    <w:pPr>
      <w:spacing w:before="288" w:after="0" w:line="324" w:lineRule="atLeast"/>
    </w:pPr>
    <w:rPr>
      <w:rFonts w:ascii="Times New Roman" w:eastAsia="Times New Roman" w:hAnsi="Times New Roman" w:cs="Times New Roman"/>
      <w:sz w:val="24"/>
      <w:szCs w:val="24"/>
      <w:lang w:eastAsia="en-CA"/>
    </w:rPr>
  </w:style>
  <w:style w:type="paragraph" w:customStyle="1" w:styleId="Default">
    <w:name w:val="Default"/>
    <w:rsid w:val="00B31FDD"/>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2E3BAB"/>
    <w:rPr>
      <w:rFonts w:ascii="Helvetica W01 Italic" w:hAnsi="Helvetica W01 Italic" w:hint="default"/>
      <w:i w:val="0"/>
      <w:iCs w:val="0"/>
    </w:rPr>
  </w:style>
  <w:style w:type="paragraph" w:customStyle="1" w:styleId="Pa1">
    <w:name w:val="Pa1"/>
    <w:basedOn w:val="Default"/>
    <w:next w:val="Default"/>
    <w:uiPriority w:val="99"/>
    <w:rsid w:val="002E3BAB"/>
    <w:pPr>
      <w:spacing w:line="201" w:lineRule="atLeast"/>
    </w:pPr>
    <w:rPr>
      <w:rFonts w:ascii="Helvetica LT Std" w:hAnsi="Helvetica LT Std" w:cstheme="minorBidi"/>
      <w:color w:val="auto"/>
    </w:rPr>
  </w:style>
  <w:style w:type="character" w:styleId="Hyperlink">
    <w:name w:val="Hyperlink"/>
    <w:basedOn w:val="DefaultParagraphFont"/>
    <w:uiPriority w:val="99"/>
    <w:unhideWhenUsed/>
    <w:rsid w:val="00F378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8095241">
      <w:bodyDiv w:val="1"/>
      <w:marLeft w:val="0"/>
      <w:marRight w:val="0"/>
      <w:marTop w:val="0"/>
      <w:marBottom w:val="0"/>
      <w:divBdr>
        <w:top w:val="none" w:sz="0" w:space="0" w:color="auto"/>
        <w:left w:val="none" w:sz="0" w:space="0" w:color="auto"/>
        <w:bottom w:val="none" w:sz="0" w:space="0" w:color="auto"/>
        <w:right w:val="none" w:sz="0" w:space="0" w:color="auto"/>
      </w:divBdr>
      <w:divsChild>
        <w:div w:id="923029574">
          <w:marLeft w:val="0"/>
          <w:marRight w:val="0"/>
          <w:marTop w:val="0"/>
          <w:marBottom w:val="0"/>
          <w:divBdr>
            <w:top w:val="none" w:sz="0" w:space="0" w:color="auto"/>
            <w:left w:val="none" w:sz="0" w:space="0" w:color="auto"/>
            <w:bottom w:val="none" w:sz="0" w:space="0" w:color="auto"/>
            <w:right w:val="none" w:sz="0" w:space="0" w:color="auto"/>
          </w:divBdr>
          <w:divsChild>
            <w:div w:id="1140149628">
              <w:marLeft w:val="0"/>
              <w:marRight w:val="0"/>
              <w:marTop w:val="0"/>
              <w:marBottom w:val="0"/>
              <w:divBdr>
                <w:top w:val="none" w:sz="0" w:space="0" w:color="auto"/>
                <w:left w:val="none" w:sz="0" w:space="0" w:color="auto"/>
                <w:bottom w:val="none" w:sz="0" w:space="0" w:color="auto"/>
                <w:right w:val="none" w:sz="0" w:space="0" w:color="auto"/>
              </w:divBdr>
              <w:divsChild>
                <w:div w:id="2049797596">
                  <w:marLeft w:val="0"/>
                  <w:marRight w:val="0"/>
                  <w:marTop w:val="0"/>
                  <w:marBottom w:val="0"/>
                  <w:divBdr>
                    <w:top w:val="none" w:sz="0" w:space="0" w:color="auto"/>
                    <w:left w:val="none" w:sz="0" w:space="0" w:color="auto"/>
                    <w:bottom w:val="none" w:sz="0" w:space="0" w:color="auto"/>
                    <w:right w:val="none" w:sz="0" w:space="0" w:color="auto"/>
                  </w:divBdr>
                  <w:divsChild>
                    <w:div w:id="1038236052">
                      <w:marLeft w:val="0"/>
                      <w:marRight w:val="0"/>
                      <w:marTop w:val="0"/>
                      <w:marBottom w:val="301"/>
                      <w:divBdr>
                        <w:top w:val="none" w:sz="0" w:space="0" w:color="auto"/>
                        <w:left w:val="none" w:sz="0" w:space="0" w:color="auto"/>
                        <w:bottom w:val="none" w:sz="0" w:space="0" w:color="auto"/>
                        <w:right w:val="none" w:sz="0" w:space="0" w:color="auto"/>
                      </w:divBdr>
                      <w:divsChild>
                        <w:div w:id="1173643823">
                          <w:marLeft w:val="0"/>
                          <w:marRight w:val="0"/>
                          <w:marTop w:val="0"/>
                          <w:marBottom w:val="0"/>
                          <w:divBdr>
                            <w:top w:val="none" w:sz="0" w:space="0" w:color="auto"/>
                            <w:left w:val="none" w:sz="0" w:space="0" w:color="auto"/>
                            <w:bottom w:val="none" w:sz="0" w:space="0" w:color="auto"/>
                            <w:right w:val="none" w:sz="0" w:space="0" w:color="auto"/>
                          </w:divBdr>
                          <w:divsChild>
                            <w:div w:id="42214845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089414">
      <w:bodyDiv w:val="1"/>
      <w:marLeft w:val="0"/>
      <w:marRight w:val="0"/>
      <w:marTop w:val="0"/>
      <w:marBottom w:val="0"/>
      <w:divBdr>
        <w:top w:val="none" w:sz="0" w:space="0" w:color="auto"/>
        <w:left w:val="none" w:sz="0" w:space="0" w:color="auto"/>
        <w:bottom w:val="none" w:sz="0" w:space="0" w:color="auto"/>
        <w:right w:val="none" w:sz="0" w:space="0" w:color="auto"/>
      </w:divBdr>
      <w:divsChild>
        <w:div w:id="2144229050">
          <w:marLeft w:val="0"/>
          <w:marRight w:val="0"/>
          <w:marTop w:val="0"/>
          <w:marBottom w:val="0"/>
          <w:divBdr>
            <w:top w:val="none" w:sz="0" w:space="0" w:color="auto"/>
            <w:left w:val="none" w:sz="0" w:space="0" w:color="auto"/>
            <w:bottom w:val="none" w:sz="0" w:space="0" w:color="auto"/>
            <w:right w:val="none" w:sz="0" w:space="0" w:color="auto"/>
          </w:divBdr>
          <w:divsChild>
            <w:div w:id="1127316825">
              <w:marLeft w:val="0"/>
              <w:marRight w:val="0"/>
              <w:marTop w:val="0"/>
              <w:marBottom w:val="0"/>
              <w:divBdr>
                <w:top w:val="none" w:sz="0" w:space="0" w:color="auto"/>
                <w:left w:val="none" w:sz="0" w:space="0" w:color="auto"/>
                <w:bottom w:val="none" w:sz="0" w:space="0" w:color="auto"/>
                <w:right w:val="none" w:sz="0" w:space="0" w:color="auto"/>
              </w:divBdr>
              <w:divsChild>
                <w:div w:id="1023555896">
                  <w:marLeft w:val="0"/>
                  <w:marRight w:val="0"/>
                  <w:marTop w:val="0"/>
                  <w:marBottom w:val="0"/>
                  <w:divBdr>
                    <w:top w:val="none" w:sz="0" w:space="0" w:color="auto"/>
                    <w:left w:val="none" w:sz="0" w:space="0" w:color="auto"/>
                    <w:bottom w:val="none" w:sz="0" w:space="0" w:color="auto"/>
                    <w:right w:val="none" w:sz="0" w:space="0" w:color="auto"/>
                  </w:divBdr>
                  <w:divsChild>
                    <w:div w:id="1807310109">
                      <w:marLeft w:val="0"/>
                      <w:marRight w:val="0"/>
                      <w:marTop w:val="0"/>
                      <w:marBottom w:val="301"/>
                      <w:divBdr>
                        <w:top w:val="none" w:sz="0" w:space="0" w:color="auto"/>
                        <w:left w:val="none" w:sz="0" w:space="0" w:color="auto"/>
                        <w:bottom w:val="none" w:sz="0" w:space="0" w:color="auto"/>
                        <w:right w:val="none" w:sz="0" w:space="0" w:color="auto"/>
                      </w:divBdr>
                      <w:divsChild>
                        <w:div w:id="76364847">
                          <w:marLeft w:val="0"/>
                          <w:marRight w:val="0"/>
                          <w:marTop w:val="0"/>
                          <w:marBottom w:val="0"/>
                          <w:divBdr>
                            <w:top w:val="none" w:sz="0" w:space="0" w:color="auto"/>
                            <w:left w:val="none" w:sz="0" w:space="0" w:color="auto"/>
                            <w:bottom w:val="none" w:sz="0" w:space="0" w:color="auto"/>
                            <w:right w:val="none" w:sz="0" w:space="0" w:color="auto"/>
                          </w:divBdr>
                          <w:divsChild>
                            <w:div w:id="146665316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78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nferenceboard.ca/e-library/abstract.aspx?did=5258" TargetMode="External"/><Relationship Id="rId4" Type="http://schemas.openxmlformats.org/officeDocument/2006/relationships/settings" Target="settings.xml"/><Relationship Id="rId9" Type="http://schemas.openxmlformats.org/officeDocument/2006/relationships/hyperlink" Target="http://askja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4B46C-4DDF-44EA-9701-8FBA27283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1574</Words>
  <Characters>8973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boisvert</dc:creator>
  <cp:lastModifiedBy>boisvert</cp:lastModifiedBy>
  <cp:revision>12</cp:revision>
  <cp:lastPrinted>2014-04-04T16:39:00Z</cp:lastPrinted>
  <dcterms:created xsi:type="dcterms:W3CDTF">2014-04-22T14:39:00Z</dcterms:created>
  <dcterms:modified xsi:type="dcterms:W3CDTF">2014-04-24T14:43:00Z</dcterms:modified>
</cp:coreProperties>
</file>